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822603" w:rsidRDefault="000340C8" w:rsidP="00822603">
      <w:pPr>
        <w:wordWrap/>
        <w:snapToGrid w:val="0"/>
        <w:ind w:left="220" w:right="220"/>
        <w:contextualSpacing/>
        <w:jc w:val="center"/>
        <w:rPr>
          <w:b/>
          <w:bCs/>
          <w:sz w:val="32"/>
          <w:szCs w:val="32"/>
        </w:rPr>
      </w:pPr>
      <w:proofErr w:type="spellStart"/>
      <w:r>
        <w:rPr>
          <w:rFonts w:hint="eastAsia"/>
          <w:b/>
          <w:bCs/>
          <w:sz w:val="32"/>
          <w:szCs w:val="32"/>
        </w:rPr>
        <w:t>르노삼성차</w:t>
      </w:r>
      <w:proofErr w:type="spellEnd"/>
      <w:r w:rsidR="00964091">
        <w:rPr>
          <w:rFonts w:hint="eastAsia"/>
          <w:b/>
          <w:bCs/>
          <w:sz w:val="32"/>
          <w:szCs w:val="32"/>
        </w:rPr>
        <w:t>,</w:t>
      </w:r>
      <w:r w:rsidR="00A44C81">
        <w:rPr>
          <w:rFonts w:hint="eastAsia"/>
          <w:b/>
          <w:bCs/>
          <w:sz w:val="32"/>
          <w:szCs w:val="32"/>
        </w:rPr>
        <w:t xml:space="preserve"> </w:t>
      </w:r>
      <w:r w:rsidR="00B7465D"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월</w:t>
      </w:r>
      <w:r w:rsidR="00964091">
        <w:rPr>
          <w:rFonts w:hint="eastAsia"/>
          <w:b/>
          <w:bCs/>
          <w:sz w:val="32"/>
          <w:szCs w:val="32"/>
        </w:rPr>
        <w:t xml:space="preserve"> </w:t>
      </w:r>
      <w:r w:rsidR="00822603">
        <w:rPr>
          <w:b/>
          <w:bCs/>
          <w:sz w:val="32"/>
          <w:szCs w:val="32"/>
        </w:rPr>
        <w:t>내수</w:t>
      </w:r>
      <w:r w:rsidR="00822603" w:rsidRPr="00822603">
        <w:rPr>
          <w:b/>
          <w:bCs/>
          <w:sz w:val="32"/>
          <w:szCs w:val="32"/>
        </w:rPr>
        <w:t xml:space="preserve"> 전년 동기 대비 20.2% 감소한 7,362대 판매</w:t>
      </w:r>
    </w:p>
    <w:p w:rsidR="000340C8" w:rsidRPr="00B7465D" w:rsidRDefault="000340C8" w:rsidP="000340C8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822603" w:rsidRPr="00964091" w:rsidRDefault="00822603" w:rsidP="0082260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</w:pPr>
      <w:r>
        <w:rPr>
          <w:rFonts w:hint="eastAsia"/>
          <w:b/>
          <w:bCs/>
        </w:rPr>
        <w:t xml:space="preserve">전체판매 </w:t>
      </w:r>
      <w:r>
        <w:rPr>
          <w:b/>
          <w:bCs/>
        </w:rPr>
        <w:t>26,182</w:t>
      </w:r>
      <w:r>
        <w:rPr>
          <w:rFonts w:hint="eastAsia"/>
          <w:b/>
          <w:bCs/>
        </w:rPr>
        <w:t xml:space="preserve">대로 전년동월 대비 </w:t>
      </w:r>
      <w:r>
        <w:rPr>
          <w:b/>
          <w:bCs/>
        </w:rPr>
        <w:t xml:space="preserve">93.1% </w:t>
      </w:r>
      <w:r>
        <w:rPr>
          <w:rFonts w:hint="eastAsia"/>
          <w:b/>
          <w:bCs/>
        </w:rPr>
        <w:t>증가</w:t>
      </w:r>
    </w:p>
    <w:p w:rsidR="00964091" w:rsidRDefault="00822603" w:rsidP="00F55173">
      <w:pPr>
        <w:widowControl/>
        <w:numPr>
          <w:ilvl w:val="0"/>
          <w:numId w:val="2"/>
        </w:numPr>
        <w:wordWrap/>
        <w:snapToGrid w:val="0"/>
        <w:ind w:left="426" w:right="220" w:hanging="142"/>
        <w:contextualSpacing/>
        <w:rPr>
          <w:b/>
          <w:bCs/>
        </w:rPr>
      </w:pPr>
      <w:r>
        <w:rPr>
          <w:rFonts w:hint="eastAsia"/>
          <w:b/>
          <w:bCs/>
        </w:rPr>
        <w:t>수출</w:t>
      </w:r>
      <w:r>
        <w:rPr>
          <w:rFonts w:hint="eastAsia"/>
          <w:b/>
          <w:bCs/>
        </w:rPr>
        <w:t xml:space="preserve">은 역대 </w:t>
      </w:r>
      <w:r w:rsidR="002D0B62">
        <w:rPr>
          <w:rFonts w:hint="eastAsia"/>
          <w:b/>
          <w:bCs/>
        </w:rPr>
        <w:t xml:space="preserve">최다 </w:t>
      </w:r>
      <w:r w:rsidR="002D0B62" w:rsidRPr="002D0B62">
        <w:rPr>
          <w:b/>
          <w:bCs/>
        </w:rPr>
        <w:t>18,820</w:t>
      </w:r>
      <w:r w:rsidR="002D0B62">
        <w:rPr>
          <w:b/>
          <w:bCs/>
        </w:rPr>
        <w:t xml:space="preserve">대 </w:t>
      </w:r>
      <w:r w:rsidR="002D0B62">
        <w:rPr>
          <w:rFonts w:hint="eastAsia"/>
          <w:b/>
          <w:bCs/>
        </w:rPr>
        <w:t xml:space="preserve">판매, 전년 동기 대비 </w:t>
      </w:r>
      <w:r w:rsidR="002D0B62" w:rsidRPr="002D0B62">
        <w:rPr>
          <w:b/>
          <w:bCs/>
        </w:rPr>
        <w:t xml:space="preserve">334.1% </w:t>
      </w:r>
      <w:r w:rsidR="002D0B62">
        <w:rPr>
          <w:rFonts w:hint="eastAsia"/>
          <w:b/>
          <w:bCs/>
        </w:rPr>
        <w:t>증가</w:t>
      </w:r>
    </w:p>
    <w:p w:rsidR="004619F5" w:rsidRPr="004619F5" w:rsidRDefault="004619F5" w:rsidP="00F55173">
      <w:pPr>
        <w:widowControl/>
        <w:wordWrap/>
        <w:snapToGrid w:val="0"/>
        <w:ind w:left="426" w:right="220"/>
        <w:contextualSpacing/>
      </w:pPr>
    </w:p>
    <w:p w:rsidR="004577CF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A0124">
        <w:rPr>
          <w:rFonts w:hint="eastAsia"/>
        </w:rPr>
        <w:t>지난</w:t>
      </w:r>
      <w:r w:rsidR="006E5046">
        <w:rPr>
          <w:rFonts w:hint="eastAsia"/>
        </w:rPr>
        <w:t xml:space="preserve"> </w:t>
      </w:r>
      <w:r w:rsidR="00B7465D">
        <w:t>9</w:t>
      </w:r>
      <w:r w:rsidR="00EC1418">
        <w:rPr>
          <w:rFonts w:hint="eastAsia"/>
        </w:rPr>
        <w:t>월</w:t>
      </w:r>
      <w:r w:rsidR="004A0124">
        <w:rPr>
          <w:rFonts w:hint="eastAsia"/>
        </w:rPr>
        <w:t>,</w:t>
      </w:r>
      <w:r w:rsidR="004A0124">
        <w:t xml:space="preserve"> </w:t>
      </w:r>
      <w:r w:rsidR="00822603">
        <w:rPr>
          <w:rFonts w:hint="eastAsia"/>
        </w:rPr>
        <w:t>내수</w:t>
      </w:r>
      <w:r w:rsidR="0065063C">
        <w:rPr>
          <w:rFonts w:hint="eastAsia"/>
        </w:rPr>
        <w:t>에서</w:t>
      </w:r>
      <w:r w:rsidR="00822603">
        <w:rPr>
          <w:rFonts w:hint="eastAsia"/>
        </w:rPr>
        <w:t xml:space="preserve"> 총 </w:t>
      </w:r>
      <w:r w:rsidR="00822603">
        <w:t>7,362</w:t>
      </w:r>
      <w:r w:rsidR="00822603">
        <w:rPr>
          <w:rFonts w:hint="eastAsia"/>
        </w:rPr>
        <w:t>대를 판매</w:t>
      </w:r>
      <w:r w:rsidR="00822603">
        <w:rPr>
          <w:rFonts w:hint="eastAsia"/>
        </w:rPr>
        <w:t xml:space="preserve">해 전년 동기 대비 </w:t>
      </w:r>
      <w:r w:rsidR="00822603">
        <w:t xml:space="preserve">20.2% </w:t>
      </w:r>
      <w:r w:rsidR="00822603">
        <w:rPr>
          <w:rFonts w:hint="eastAsia"/>
        </w:rPr>
        <w:t>하락</w:t>
      </w:r>
      <w:r w:rsidR="0065063C">
        <w:rPr>
          <w:rFonts w:hint="eastAsia"/>
        </w:rPr>
        <w:t>한 내수 실적을 보였</w:t>
      </w:r>
      <w:r w:rsidR="00822603">
        <w:rPr>
          <w:rFonts w:hint="eastAsia"/>
        </w:rPr>
        <w:t>다.</w:t>
      </w:r>
      <w:r w:rsidR="00822603">
        <w:t xml:space="preserve"> </w:t>
      </w:r>
      <w:r w:rsidR="00822603">
        <w:rPr>
          <w:rFonts w:hint="eastAsia"/>
        </w:rPr>
        <w:t xml:space="preserve">수출을 포함한 총 판매는 </w:t>
      </w:r>
      <w:r w:rsidR="00287D19">
        <w:rPr>
          <w:rFonts w:hint="eastAsia"/>
        </w:rPr>
        <w:t xml:space="preserve">전년 동기대비 </w:t>
      </w:r>
      <w:r w:rsidR="00B7465D">
        <w:t>93.1</w:t>
      </w:r>
      <w:r w:rsidR="00287D19">
        <w:t>%</w:t>
      </w:r>
      <w:r w:rsidR="00287D19">
        <w:rPr>
          <w:rFonts w:hint="eastAsia"/>
        </w:rPr>
        <w:t xml:space="preserve"> 증가한 </w:t>
      </w:r>
      <w:r w:rsidR="00B7465D">
        <w:t>26</w:t>
      </w:r>
      <w:r w:rsidR="00733D27">
        <w:t>,</w:t>
      </w:r>
      <w:r w:rsidR="00B7465D">
        <w:t>18</w:t>
      </w:r>
      <w:r w:rsidR="005C2D39">
        <w:t>2</w:t>
      </w:r>
      <w:r w:rsidR="00287D19">
        <w:t xml:space="preserve">대를 </w:t>
      </w:r>
      <w:r w:rsidR="00287D19">
        <w:rPr>
          <w:rFonts w:hint="eastAsia"/>
        </w:rPr>
        <w:t>판매했다고 밝혔다.</w:t>
      </w:r>
      <w:r w:rsidR="00287D19">
        <w:t xml:space="preserve"> </w:t>
      </w:r>
    </w:p>
    <w:p w:rsidR="004577CF" w:rsidRDefault="004577CF" w:rsidP="00101F6C">
      <w:pPr>
        <w:wordWrap/>
        <w:snapToGrid w:val="0"/>
        <w:ind w:right="220"/>
        <w:contextualSpacing/>
      </w:pPr>
    </w:p>
    <w:p w:rsidR="00C04576" w:rsidRDefault="00822603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</w:t>
      </w:r>
      <w:proofErr w:type="spellEnd"/>
      <w:r>
        <w:rPr>
          <w:rFonts w:hint="eastAsia"/>
        </w:rPr>
        <w:t xml:space="preserve"> 내수 판매는 </w:t>
      </w:r>
      <w:r w:rsidR="00D03910">
        <w:rPr>
          <w:rFonts w:hint="eastAsia"/>
        </w:rPr>
        <w:t xml:space="preserve">지난해 </w:t>
      </w:r>
      <w:r w:rsidR="003D3729">
        <w:rPr>
          <w:rFonts w:hint="eastAsia"/>
        </w:rPr>
        <w:t xml:space="preserve">같은 달 </w:t>
      </w:r>
      <w:r w:rsidR="00D03910">
        <w:rPr>
          <w:rFonts w:hint="eastAsia"/>
        </w:rPr>
        <w:t xml:space="preserve">주력 신차들의 판매 호조 따른 기저효과로 전년 동기 대비 </w:t>
      </w:r>
      <w:r>
        <w:rPr>
          <w:rFonts w:hint="eastAsia"/>
        </w:rPr>
        <w:t xml:space="preserve">크게 </w:t>
      </w:r>
      <w:r w:rsidR="0037552A">
        <w:rPr>
          <w:rFonts w:hint="eastAsia"/>
        </w:rPr>
        <w:t>감소</w:t>
      </w:r>
      <w:r>
        <w:rPr>
          <w:rFonts w:hint="eastAsia"/>
        </w:rPr>
        <w:t>했다. 다만,</w:t>
      </w:r>
      <w:r>
        <w:t xml:space="preserve"> </w:t>
      </w:r>
      <w:r w:rsidR="0037552A">
        <w:rPr>
          <w:rFonts w:hint="eastAsia"/>
        </w:rPr>
        <w:t>전월</w:t>
      </w:r>
      <w:r w:rsidR="00D03910">
        <w:rPr>
          <w:rFonts w:hint="eastAsia"/>
        </w:rPr>
        <w:t xml:space="preserve">과 비교해서는 </w:t>
      </w:r>
      <w:r w:rsidR="0037552A">
        <w:t xml:space="preserve">5.2% </w:t>
      </w:r>
      <w:r w:rsidR="00C04576">
        <w:rPr>
          <w:rFonts w:hint="eastAsia"/>
        </w:rPr>
        <w:t>늘었다</w:t>
      </w:r>
      <w:r w:rsidR="0037552A">
        <w:rPr>
          <w:rFonts w:hint="eastAsia"/>
        </w:rPr>
        <w:t>.</w:t>
      </w:r>
      <w:r w:rsidR="005C2D39">
        <w:t xml:space="preserve"> </w:t>
      </w:r>
      <w:r w:rsidR="00C04576">
        <w:rPr>
          <w:rFonts w:hint="eastAsia"/>
        </w:rPr>
        <w:t xml:space="preserve">내수 판매가 </w:t>
      </w:r>
      <w:r>
        <w:rPr>
          <w:rFonts w:hint="eastAsia"/>
        </w:rPr>
        <w:t xml:space="preserve">다소 </w:t>
      </w:r>
      <w:r w:rsidR="00C04576">
        <w:rPr>
          <w:rFonts w:hint="eastAsia"/>
        </w:rPr>
        <w:t xml:space="preserve">반등을 보인 데에는 </w:t>
      </w:r>
      <w:r w:rsidR="006061A4">
        <w:rPr>
          <w:rFonts w:hint="eastAsia"/>
        </w:rPr>
        <w:t xml:space="preserve">지난달 출시한 </w:t>
      </w:r>
      <w:r w:rsidR="003D3729">
        <w:rPr>
          <w:rFonts w:hint="eastAsia"/>
        </w:rPr>
        <w:t>틈새시장 공략</w:t>
      </w:r>
      <w:r w:rsidR="005C2D39">
        <w:rPr>
          <w:rFonts w:hint="eastAsia"/>
        </w:rPr>
        <w:t xml:space="preserve"> </w:t>
      </w:r>
      <w:r w:rsidR="006061A4">
        <w:rPr>
          <w:rFonts w:hint="eastAsia"/>
        </w:rPr>
        <w:t>모델</w:t>
      </w:r>
      <w:r w:rsidR="003D3729">
        <w:rPr>
          <w:rFonts w:hint="eastAsia"/>
        </w:rPr>
        <w:t>들</w:t>
      </w:r>
      <w:r w:rsidR="00C04576">
        <w:rPr>
          <w:rFonts w:hint="eastAsia"/>
        </w:rPr>
        <w:t>의 활약이 컸다.</w:t>
      </w:r>
      <w:r w:rsidR="00C04576">
        <w:t xml:space="preserve"> </w:t>
      </w:r>
    </w:p>
    <w:p w:rsidR="00C04576" w:rsidRPr="006061A4" w:rsidRDefault="00C04576" w:rsidP="00101F6C">
      <w:pPr>
        <w:wordWrap/>
        <w:snapToGrid w:val="0"/>
        <w:ind w:right="220"/>
        <w:contextualSpacing/>
      </w:pPr>
    </w:p>
    <w:p w:rsidR="00F15613" w:rsidRPr="00256216" w:rsidRDefault="001434E9" w:rsidP="00101F6C">
      <w:pPr>
        <w:wordWrap/>
        <w:snapToGrid w:val="0"/>
        <w:ind w:right="220"/>
        <w:contextualSpacing/>
      </w:pPr>
      <w:r>
        <w:rPr>
          <w:rFonts w:hint="eastAsia"/>
        </w:rPr>
        <w:t>우선</w:t>
      </w:r>
      <w:r w:rsidR="006061A4">
        <w:rPr>
          <w:rFonts w:hint="eastAsia"/>
        </w:rPr>
        <w:t>,</w:t>
      </w:r>
      <w:r>
        <w:rPr>
          <w:rFonts w:hint="eastAsia"/>
        </w:rPr>
        <w:t xml:space="preserve"> </w:t>
      </w:r>
      <w:r w:rsidR="006061A4">
        <w:rPr>
          <w:rFonts w:hint="eastAsia"/>
        </w:rPr>
        <w:t xml:space="preserve">지난달 </w:t>
      </w:r>
      <w:r w:rsidR="006061A4">
        <w:t>1</w:t>
      </w:r>
      <w:r w:rsidR="006061A4">
        <w:rPr>
          <w:rFonts w:hint="eastAsia"/>
        </w:rPr>
        <w:t xml:space="preserve">일 출시한 </w:t>
      </w:r>
      <w:r w:rsidR="00D03910">
        <w:t>QM6</w:t>
      </w:r>
      <w:r w:rsidR="006847B2">
        <w:rPr>
          <w:rFonts w:hint="eastAsia"/>
        </w:rPr>
        <w:t>의</w:t>
      </w:r>
      <w:r>
        <w:rPr>
          <w:rFonts w:hint="eastAsia"/>
        </w:rPr>
        <w:t xml:space="preserve"> 가솔린 모델</w:t>
      </w:r>
      <w:r w:rsidR="006847B2">
        <w:t xml:space="preserve"> </w:t>
      </w:r>
      <w:r w:rsidR="006847B2">
        <w:rPr>
          <w:rFonts w:hint="eastAsia"/>
        </w:rPr>
        <w:t xml:space="preserve">QM6 </w:t>
      </w:r>
      <w:proofErr w:type="spellStart"/>
      <w:r w:rsidR="006847B2">
        <w:rPr>
          <w:rFonts w:hint="eastAsia"/>
        </w:rPr>
        <w:t>GDe</w:t>
      </w:r>
      <w:proofErr w:type="spellEnd"/>
      <w:r w:rsidR="006847B2">
        <w:rPr>
          <w:rFonts w:hint="eastAsia"/>
        </w:rPr>
        <w:t xml:space="preserve">가 디젤 일색인 중형 </w:t>
      </w:r>
      <w:r w:rsidR="006847B2">
        <w:t xml:space="preserve">SUV </w:t>
      </w:r>
      <w:r w:rsidR="006847B2">
        <w:rPr>
          <w:rFonts w:hint="eastAsia"/>
        </w:rPr>
        <w:t>시장에</w:t>
      </w:r>
      <w:r w:rsidR="00C04576">
        <w:rPr>
          <w:rFonts w:hint="eastAsia"/>
        </w:rPr>
        <w:t>서</w:t>
      </w:r>
      <w:r w:rsidR="006847B2">
        <w:rPr>
          <w:rFonts w:hint="eastAsia"/>
        </w:rPr>
        <w:t xml:space="preserve"> 반향을</w:t>
      </w:r>
      <w:r w:rsidR="006C1E62">
        <w:rPr>
          <w:rFonts w:hint="eastAsia"/>
        </w:rPr>
        <w:t xml:space="preserve"> 일으키며 1</w:t>
      </w:r>
      <w:r w:rsidR="006C1E62">
        <w:t>,</w:t>
      </w:r>
      <w:r w:rsidR="006C1E62">
        <w:rPr>
          <w:rFonts w:hint="eastAsia"/>
        </w:rPr>
        <w:t>426대가 판매됐다.</w:t>
      </w:r>
      <w:r w:rsidR="006C1E62">
        <w:t xml:space="preserve"> </w:t>
      </w:r>
      <w:r w:rsidR="006E514D">
        <w:rPr>
          <w:rFonts w:hint="eastAsia"/>
        </w:rPr>
        <w:t xml:space="preserve">이로써 </w:t>
      </w:r>
      <w:r w:rsidR="006061A4">
        <w:rPr>
          <w:rFonts w:hint="eastAsia"/>
        </w:rPr>
        <w:t xml:space="preserve">디젤 모델을 포함한 </w:t>
      </w:r>
      <w:r w:rsidR="005C2D39">
        <w:rPr>
          <w:rFonts w:hint="eastAsia"/>
        </w:rPr>
        <w:t>QM6</w:t>
      </w:r>
      <w:r w:rsidR="006061A4">
        <w:t xml:space="preserve"> </w:t>
      </w:r>
      <w:r w:rsidR="00C04576">
        <w:rPr>
          <w:rFonts w:hint="eastAsia"/>
        </w:rPr>
        <w:t xml:space="preserve">총 </w:t>
      </w:r>
      <w:r w:rsidR="006061A4">
        <w:rPr>
          <w:rFonts w:hint="eastAsia"/>
        </w:rPr>
        <w:t>판매</w:t>
      </w:r>
      <w:r w:rsidR="005C2D39">
        <w:rPr>
          <w:rFonts w:hint="eastAsia"/>
        </w:rPr>
        <w:t xml:space="preserve">는 전달보다 </w:t>
      </w:r>
      <w:r w:rsidR="005C2D39">
        <w:t>54.2%</w:t>
      </w:r>
      <w:r w:rsidR="005C2D39">
        <w:rPr>
          <w:rFonts w:hint="eastAsia"/>
        </w:rPr>
        <w:t xml:space="preserve">가 늘어난 </w:t>
      </w:r>
      <w:r w:rsidR="005C2D39">
        <w:t>2</w:t>
      </w:r>
      <w:r w:rsidR="006C1E62">
        <w:t>,</w:t>
      </w:r>
      <w:r w:rsidR="005C2D39">
        <w:t>468대</w:t>
      </w:r>
      <w:r w:rsidR="005C2D39">
        <w:rPr>
          <w:rFonts w:hint="eastAsia"/>
        </w:rPr>
        <w:t xml:space="preserve">를 </w:t>
      </w:r>
      <w:r w:rsidR="006061A4">
        <w:rPr>
          <w:rFonts w:hint="eastAsia"/>
        </w:rPr>
        <w:t>기록</w:t>
      </w:r>
      <w:r w:rsidR="005C2D39">
        <w:rPr>
          <w:rFonts w:hint="eastAsia"/>
        </w:rPr>
        <w:t>했다.</w:t>
      </w:r>
      <w:r w:rsidR="005C2D39">
        <w:t xml:space="preserve"> </w:t>
      </w:r>
      <w:r w:rsidR="006847B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03910">
        <w:rPr>
          <w:rFonts w:hint="eastAsia"/>
        </w:rPr>
        <w:t xml:space="preserve"> </w:t>
      </w:r>
    </w:p>
    <w:p w:rsidR="006061A4" w:rsidRPr="006E514D" w:rsidRDefault="006061A4" w:rsidP="006061A4">
      <w:pPr>
        <w:wordWrap/>
        <w:snapToGrid w:val="0"/>
        <w:ind w:right="220"/>
        <w:contextualSpacing/>
      </w:pPr>
    </w:p>
    <w:p w:rsidR="006061A4" w:rsidRPr="00745F9D" w:rsidRDefault="006C1E62" w:rsidP="005C2D39">
      <w:pPr>
        <w:wordWrap/>
        <w:snapToGrid w:val="0"/>
        <w:ind w:right="220"/>
        <w:contextualSpacing/>
        <w:rPr>
          <w:szCs w:val="22"/>
        </w:rPr>
      </w:pPr>
      <w:r w:rsidRPr="00745F9D">
        <w:rPr>
          <w:rFonts w:hint="eastAsia"/>
          <w:szCs w:val="22"/>
        </w:rPr>
        <w:t>또</w:t>
      </w:r>
      <w:r w:rsidR="006061A4" w:rsidRPr="00745F9D">
        <w:rPr>
          <w:rFonts w:hint="eastAsia"/>
          <w:szCs w:val="22"/>
        </w:rPr>
        <w:t xml:space="preserve"> 이어서 출시</w:t>
      </w:r>
      <w:r w:rsidRPr="00745F9D">
        <w:rPr>
          <w:rFonts w:hint="eastAsia"/>
          <w:szCs w:val="22"/>
        </w:rPr>
        <w:t xml:space="preserve">한 </w:t>
      </w:r>
      <w:r w:rsidR="006061A4" w:rsidRPr="00745F9D">
        <w:rPr>
          <w:szCs w:val="22"/>
        </w:rPr>
        <w:t>18</w:t>
      </w:r>
      <w:r w:rsidR="006061A4" w:rsidRPr="00745F9D">
        <w:rPr>
          <w:rFonts w:hint="eastAsia"/>
          <w:szCs w:val="22"/>
        </w:rPr>
        <w:t xml:space="preserve">년형 </w:t>
      </w:r>
      <w:r w:rsidR="006061A4" w:rsidRPr="00745F9D">
        <w:rPr>
          <w:szCs w:val="22"/>
        </w:rPr>
        <w:t>SM5</w:t>
      </w:r>
      <w:r w:rsidR="006061A4" w:rsidRPr="00745F9D">
        <w:rPr>
          <w:rFonts w:hint="eastAsia"/>
          <w:szCs w:val="22"/>
        </w:rPr>
        <w:t xml:space="preserve">가 대폭 강화된 상품성과 높은 가격 경쟁력을 무기로 </w:t>
      </w:r>
      <w:r w:rsidR="00C04576" w:rsidRPr="00745F9D">
        <w:rPr>
          <w:rFonts w:hint="eastAsia"/>
          <w:szCs w:val="22"/>
        </w:rPr>
        <w:t xml:space="preserve">중형차 시장에서 빠른 반응을 이끌어내 </w:t>
      </w:r>
      <w:r w:rsidR="006061A4" w:rsidRPr="00745F9D">
        <w:rPr>
          <w:rFonts w:hint="eastAsia"/>
          <w:szCs w:val="22"/>
        </w:rPr>
        <w:t xml:space="preserve">총 </w:t>
      </w:r>
      <w:r w:rsidR="006061A4" w:rsidRPr="00745F9D">
        <w:rPr>
          <w:szCs w:val="22"/>
        </w:rPr>
        <w:t>855</w:t>
      </w:r>
      <w:r w:rsidR="006061A4" w:rsidRPr="00745F9D">
        <w:rPr>
          <w:rFonts w:hint="eastAsia"/>
          <w:szCs w:val="22"/>
        </w:rPr>
        <w:t xml:space="preserve">대가 판매되면서 전년 동기보다 </w:t>
      </w:r>
      <w:r w:rsidR="006061A4" w:rsidRPr="00745F9D">
        <w:rPr>
          <w:szCs w:val="22"/>
        </w:rPr>
        <w:t xml:space="preserve">212% </w:t>
      </w:r>
      <w:r w:rsidR="00C04576" w:rsidRPr="00745F9D">
        <w:rPr>
          <w:rFonts w:hint="eastAsia"/>
          <w:szCs w:val="22"/>
        </w:rPr>
        <w:t>뛰었다.</w:t>
      </w:r>
      <w:r w:rsidR="00C04576" w:rsidRPr="00745F9D">
        <w:rPr>
          <w:szCs w:val="22"/>
        </w:rPr>
        <w:t xml:space="preserve"> 18</w:t>
      </w:r>
      <w:r w:rsidR="00C04576" w:rsidRPr="00745F9D">
        <w:rPr>
          <w:rFonts w:hint="eastAsia"/>
          <w:szCs w:val="22"/>
        </w:rPr>
        <w:t xml:space="preserve">년형 </w:t>
      </w:r>
      <w:r w:rsidR="00C04576" w:rsidRPr="00745F9D">
        <w:rPr>
          <w:szCs w:val="22"/>
        </w:rPr>
        <w:t>SM5</w:t>
      </w:r>
      <w:r w:rsidR="00C04576" w:rsidRPr="00745F9D">
        <w:rPr>
          <w:rFonts w:hint="eastAsia"/>
          <w:szCs w:val="22"/>
        </w:rPr>
        <w:t>는 최고급</w:t>
      </w:r>
      <w:r w:rsidR="00C04576" w:rsidRPr="00745F9D">
        <w:rPr>
          <w:szCs w:val="22"/>
        </w:rPr>
        <w:t xml:space="preserve"> 가죽시트, 앞좌석 파워 및 통풍시트, 좌/우 독립 </w:t>
      </w:r>
      <w:proofErr w:type="spellStart"/>
      <w:r w:rsidR="00C04576" w:rsidRPr="00745F9D">
        <w:rPr>
          <w:szCs w:val="22"/>
        </w:rPr>
        <w:t>풀오토</w:t>
      </w:r>
      <w:proofErr w:type="spellEnd"/>
      <w:r w:rsidR="00C04576" w:rsidRPr="00745F9D">
        <w:rPr>
          <w:szCs w:val="22"/>
        </w:rPr>
        <w:t xml:space="preserve"> 에어컨 등</w:t>
      </w:r>
      <w:r w:rsidR="005C00AD" w:rsidRPr="00745F9D">
        <w:rPr>
          <w:rFonts w:hint="eastAsia"/>
          <w:szCs w:val="22"/>
        </w:rPr>
        <w:t xml:space="preserve"> 고급사양을</w:t>
      </w:r>
      <w:r w:rsidR="00C04576" w:rsidRPr="00745F9D">
        <w:rPr>
          <w:szCs w:val="22"/>
        </w:rPr>
        <w:t xml:space="preserve"> </w:t>
      </w:r>
      <w:r w:rsidR="005C00AD" w:rsidRPr="00745F9D">
        <w:rPr>
          <w:rFonts w:hint="eastAsia"/>
          <w:szCs w:val="22"/>
        </w:rPr>
        <w:t xml:space="preserve">가격 변동 없이 </w:t>
      </w:r>
      <w:r w:rsidR="00C04576" w:rsidRPr="00745F9D">
        <w:rPr>
          <w:szCs w:val="22"/>
        </w:rPr>
        <w:t>적용해 상품성</w:t>
      </w:r>
      <w:r w:rsidR="005C00AD" w:rsidRPr="00745F9D">
        <w:rPr>
          <w:rFonts w:hint="eastAsia"/>
          <w:szCs w:val="22"/>
        </w:rPr>
        <w:t>을 극대화했다.</w:t>
      </w:r>
      <w:r w:rsidR="005C00AD" w:rsidRPr="00745F9D">
        <w:rPr>
          <w:szCs w:val="22"/>
        </w:rPr>
        <w:t xml:space="preserve"> </w:t>
      </w:r>
      <w:r w:rsidR="005C00AD" w:rsidRPr="00745F9D">
        <w:rPr>
          <w:rFonts w:hint="eastAsia"/>
          <w:szCs w:val="22"/>
        </w:rPr>
        <w:t xml:space="preserve">동급 중형차는 물론 </w:t>
      </w:r>
      <w:proofErr w:type="spellStart"/>
      <w:r w:rsidR="005C00AD" w:rsidRPr="00745F9D">
        <w:rPr>
          <w:rFonts w:hint="eastAsia"/>
          <w:szCs w:val="22"/>
        </w:rPr>
        <w:t>준중형</w:t>
      </w:r>
      <w:proofErr w:type="spellEnd"/>
      <w:r w:rsidR="005C00AD" w:rsidRPr="00745F9D">
        <w:rPr>
          <w:rFonts w:hint="eastAsia"/>
          <w:szCs w:val="22"/>
        </w:rPr>
        <w:t xml:space="preserve"> 차에 준하는 높은 가격 경쟁력을 확보해 </w:t>
      </w:r>
      <w:proofErr w:type="spellStart"/>
      <w:r w:rsidR="005C00AD" w:rsidRPr="00745F9D">
        <w:rPr>
          <w:rFonts w:hint="eastAsia"/>
          <w:szCs w:val="22"/>
        </w:rPr>
        <w:t>르노삼성차의</w:t>
      </w:r>
      <w:proofErr w:type="spellEnd"/>
      <w:r w:rsidR="005C00AD" w:rsidRPr="00745F9D">
        <w:rPr>
          <w:rFonts w:hint="eastAsia"/>
          <w:szCs w:val="22"/>
        </w:rPr>
        <w:t xml:space="preserve"> 차별화 전략 대표 차량으로 </w:t>
      </w:r>
      <w:proofErr w:type="spellStart"/>
      <w:r w:rsidR="005C00AD" w:rsidRPr="00745F9D">
        <w:rPr>
          <w:rFonts w:hint="eastAsia"/>
          <w:szCs w:val="22"/>
        </w:rPr>
        <w:t>재탄생했다</w:t>
      </w:r>
      <w:proofErr w:type="spellEnd"/>
      <w:r w:rsidR="005C00AD" w:rsidRPr="00745F9D">
        <w:rPr>
          <w:rFonts w:hint="eastAsia"/>
          <w:szCs w:val="22"/>
        </w:rPr>
        <w:t>.</w:t>
      </w:r>
      <w:r w:rsidR="005C00AD" w:rsidRPr="00745F9D">
        <w:rPr>
          <w:szCs w:val="22"/>
        </w:rPr>
        <w:t xml:space="preserve"> </w:t>
      </w:r>
    </w:p>
    <w:p w:rsidR="00822603" w:rsidRPr="00745F9D" w:rsidRDefault="00822603" w:rsidP="005C2D39">
      <w:pPr>
        <w:wordWrap/>
        <w:snapToGrid w:val="0"/>
        <w:ind w:right="220"/>
        <w:contextualSpacing/>
        <w:rPr>
          <w:szCs w:val="22"/>
        </w:rPr>
      </w:pPr>
    </w:p>
    <w:p w:rsidR="00822603" w:rsidRPr="00745F9D" w:rsidRDefault="00822603" w:rsidP="00822603">
      <w:pPr>
        <w:wordWrap/>
        <w:snapToGrid w:val="0"/>
        <w:ind w:right="220"/>
        <w:contextualSpacing/>
        <w:rPr>
          <w:szCs w:val="22"/>
        </w:rPr>
      </w:pPr>
      <w:proofErr w:type="spellStart"/>
      <w:r w:rsidRPr="00745F9D">
        <w:rPr>
          <w:rFonts w:hint="eastAsia"/>
          <w:szCs w:val="22"/>
        </w:rPr>
        <w:t>르노삼성차</w:t>
      </w:r>
      <w:proofErr w:type="spellEnd"/>
      <w:r w:rsidRPr="00745F9D">
        <w:rPr>
          <w:rFonts w:hint="eastAsia"/>
          <w:szCs w:val="22"/>
        </w:rPr>
        <w:t xml:space="preserve"> 지난달 수출은 역대 최다 </w:t>
      </w:r>
      <w:r w:rsidRPr="00745F9D">
        <w:rPr>
          <w:szCs w:val="22"/>
        </w:rPr>
        <w:t>18,820대</w:t>
      </w:r>
      <w:r w:rsidRPr="00745F9D">
        <w:rPr>
          <w:rFonts w:hint="eastAsia"/>
          <w:szCs w:val="22"/>
        </w:rPr>
        <w:t>로 전년 동기대비 3</w:t>
      </w:r>
      <w:r w:rsidRPr="00745F9D">
        <w:rPr>
          <w:szCs w:val="22"/>
        </w:rPr>
        <w:t xml:space="preserve">34.1% </w:t>
      </w:r>
      <w:r w:rsidRPr="00745F9D">
        <w:rPr>
          <w:rFonts w:hint="eastAsia"/>
          <w:szCs w:val="22"/>
        </w:rPr>
        <w:t>크게 늘</w:t>
      </w:r>
      <w:r w:rsidRPr="00745F9D">
        <w:rPr>
          <w:rFonts w:hint="eastAsia"/>
          <w:szCs w:val="22"/>
        </w:rPr>
        <w:t>었다.</w:t>
      </w:r>
      <w:r w:rsidRPr="00745F9D">
        <w:rPr>
          <w:szCs w:val="22"/>
        </w:rPr>
        <w:t xml:space="preserve"> </w:t>
      </w:r>
      <w:r w:rsidRPr="00745F9D">
        <w:rPr>
          <w:rFonts w:hint="eastAsia"/>
          <w:szCs w:val="22"/>
        </w:rPr>
        <w:t xml:space="preserve">르노삼성차 수출 대표차종인 </w:t>
      </w:r>
      <w:proofErr w:type="spellStart"/>
      <w:r w:rsidRPr="00745F9D">
        <w:rPr>
          <w:rFonts w:hint="eastAsia"/>
          <w:szCs w:val="22"/>
        </w:rPr>
        <w:t>닛산</w:t>
      </w:r>
      <w:proofErr w:type="spellEnd"/>
      <w:r w:rsidRPr="00745F9D">
        <w:rPr>
          <w:rFonts w:hint="eastAsia"/>
          <w:szCs w:val="22"/>
        </w:rPr>
        <w:t xml:space="preserve"> </w:t>
      </w:r>
      <w:r w:rsidRPr="00745F9D">
        <w:rPr>
          <w:rFonts w:hint="eastAsia"/>
          <w:szCs w:val="22"/>
        </w:rPr>
        <w:t xml:space="preserve">로그가 </w:t>
      </w:r>
      <w:r w:rsidRPr="00745F9D">
        <w:rPr>
          <w:szCs w:val="22"/>
        </w:rPr>
        <w:t>12,000</w:t>
      </w:r>
      <w:r w:rsidRPr="00745F9D">
        <w:rPr>
          <w:rFonts w:hint="eastAsia"/>
          <w:szCs w:val="22"/>
        </w:rPr>
        <w:t>만대가 판매됐다. 지난해 같은 달 연식변경에 따른 생산 급감으로 인해</w:t>
      </w:r>
      <w:r w:rsidRPr="00745F9D">
        <w:rPr>
          <w:rFonts w:hint="eastAsia"/>
          <w:szCs w:val="22"/>
        </w:rPr>
        <w:t xml:space="preserve"> </w:t>
      </w:r>
      <w:r w:rsidRPr="00745F9D">
        <w:rPr>
          <w:rFonts w:hint="eastAsia"/>
          <w:color w:val="000000"/>
          <w:szCs w:val="22"/>
        </w:rPr>
        <w:t>3,127</w:t>
      </w:r>
      <w:r w:rsidRPr="00745F9D">
        <w:rPr>
          <w:rFonts w:hint="eastAsia"/>
          <w:color w:val="000000"/>
          <w:szCs w:val="22"/>
        </w:rPr>
        <w:t>대만 수출해 지난달</w:t>
      </w:r>
      <w:r w:rsidR="00504703" w:rsidRPr="00745F9D">
        <w:rPr>
          <w:rFonts w:hint="eastAsia"/>
          <w:color w:val="000000"/>
          <w:szCs w:val="22"/>
        </w:rPr>
        <w:t xml:space="preserve"> 상대적</w:t>
      </w:r>
      <w:r w:rsidR="00504703" w:rsidRPr="00745F9D">
        <w:rPr>
          <w:rFonts w:hint="eastAsia"/>
          <w:color w:val="000000"/>
          <w:szCs w:val="22"/>
        </w:rPr>
        <w:t>으로</w:t>
      </w:r>
      <w:r w:rsidRPr="00745F9D">
        <w:rPr>
          <w:rFonts w:hint="eastAsia"/>
          <w:color w:val="000000"/>
          <w:szCs w:val="22"/>
        </w:rPr>
        <w:t xml:space="preserve"> 일시적 증가 효과를 봤다.</w:t>
      </w:r>
      <w:r w:rsidRPr="00745F9D">
        <w:rPr>
          <w:color w:val="000000"/>
          <w:szCs w:val="22"/>
        </w:rPr>
        <w:t xml:space="preserve"> </w:t>
      </w:r>
      <w:proofErr w:type="spellStart"/>
      <w:r w:rsidRPr="00745F9D">
        <w:rPr>
          <w:rFonts w:hint="eastAsia"/>
          <w:szCs w:val="22"/>
        </w:rPr>
        <w:t>르노삼성차</w:t>
      </w:r>
      <w:proofErr w:type="spellEnd"/>
      <w:r w:rsidRPr="00745F9D">
        <w:rPr>
          <w:rFonts w:hint="eastAsia"/>
          <w:szCs w:val="22"/>
        </w:rPr>
        <w:t xml:space="preserve"> 주도로 개발돼 80여개국으로 수출하는 글로벌 </w:t>
      </w:r>
      <w:r w:rsidRPr="00745F9D">
        <w:rPr>
          <w:szCs w:val="22"/>
        </w:rPr>
        <w:t xml:space="preserve">SUV, </w:t>
      </w:r>
      <w:r w:rsidRPr="00745F9D">
        <w:rPr>
          <w:rFonts w:hint="eastAsia"/>
          <w:szCs w:val="22"/>
        </w:rPr>
        <w:t xml:space="preserve">QM6(수출명 </w:t>
      </w:r>
      <w:proofErr w:type="spellStart"/>
      <w:r w:rsidRPr="00745F9D">
        <w:rPr>
          <w:rFonts w:hint="eastAsia"/>
          <w:szCs w:val="22"/>
        </w:rPr>
        <w:t>콜레오스</w:t>
      </w:r>
      <w:proofErr w:type="spellEnd"/>
      <w:r w:rsidRPr="00745F9D">
        <w:rPr>
          <w:rFonts w:hint="eastAsia"/>
          <w:szCs w:val="22"/>
        </w:rPr>
        <w:t xml:space="preserve">)는 </w:t>
      </w:r>
      <w:r w:rsidRPr="00745F9D">
        <w:rPr>
          <w:szCs w:val="22"/>
        </w:rPr>
        <w:t>5,459</w:t>
      </w:r>
      <w:r w:rsidRPr="00745F9D">
        <w:rPr>
          <w:rFonts w:hint="eastAsia"/>
          <w:szCs w:val="22"/>
        </w:rPr>
        <w:t>대가</w:t>
      </w:r>
      <w:r w:rsidRPr="00745F9D">
        <w:rPr>
          <w:rFonts w:hint="eastAsia"/>
          <w:szCs w:val="22"/>
        </w:rPr>
        <w:t>,</w:t>
      </w:r>
      <w:r w:rsidRPr="00745F9D">
        <w:rPr>
          <w:rFonts w:hint="eastAsia"/>
          <w:szCs w:val="22"/>
        </w:rPr>
        <w:t xml:space="preserve"> 본격적인 해외 시장 공략에 나선 </w:t>
      </w:r>
      <w:r w:rsidRPr="00745F9D">
        <w:rPr>
          <w:szCs w:val="22"/>
        </w:rPr>
        <w:t>SM6(</w:t>
      </w:r>
      <w:r w:rsidRPr="00745F9D">
        <w:rPr>
          <w:rFonts w:hint="eastAsia"/>
          <w:szCs w:val="22"/>
        </w:rPr>
        <w:t xml:space="preserve">수출명 </w:t>
      </w:r>
      <w:proofErr w:type="spellStart"/>
      <w:r w:rsidRPr="00745F9D">
        <w:rPr>
          <w:rFonts w:hint="eastAsia"/>
          <w:szCs w:val="22"/>
        </w:rPr>
        <w:t>탈리스만</w:t>
      </w:r>
      <w:proofErr w:type="spellEnd"/>
      <w:r w:rsidRPr="00745F9D">
        <w:rPr>
          <w:rFonts w:hint="eastAsia"/>
          <w:szCs w:val="22"/>
        </w:rPr>
        <w:t>)</w:t>
      </w:r>
      <w:r w:rsidRPr="00745F9D">
        <w:rPr>
          <w:szCs w:val="22"/>
        </w:rPr>
        <w:t xml:space="preserve"> </w:t>
      </w:r>
      <w:r w:rsidRPr="00745F9D">
        <w:rPr>
          <w:rFonts w:hint="eastAsia"/>
          <w:szCs w:val="22"/>
        </w:rPr>
        <w:t xml:space="preserve">역시 전달보다 </w:t>
      </w:r>
      <w:r w:rsidRPr="00745F9D">
        <w:rPr>
          <w:szCs w:val="22"/>
        </w:rPr>
        <w:t>41.4%</w:t>
      </w:r>
      <w:r w:rsidRPr="00745F9D">
        <w:rPr>
          <w:rFonts w:hint="eastAsia"/>
          <w:szCs w:val="22"/>
        </w:rPr>
        <w:t xml:space="preserve"> 늘린 </w:t>
      </w:r>
      <w:r w:rsidRPr="00745F9D">
        <w:rPr>
          <w:szCs w:val="22"/>
        </w:rPr>
        <w:t>1,331</w:t>
      </w:r>
      <w:r w:rsidRPr="00745F9D">
        <w:rPr>
          <w:rFonts w:hint="eastAsia"/>
          <w:szCs w:val="22"/>
        </w:rPr>
        <w:t>대를 해외에 판매했다.</w:t>
      </w:r>
      <w:r w:rsidRPr="00745F9D">
        <w:rPr>
          <w:szCs w:val="22"/>
        </w:rPr>
        <w:t xml:space="preserve"> </w:t>
      </w:r>
      <w:r w:rsidRPr="00745F9D">
        <w:rPr>
          <w:rFonts w:hint="eastAsia"/>
          <w:szCs w:val="22"/>
        </w:rPr>
        <w:t xml:space="preserve"> </w:t>
      </w:r>
    </w:p>
    <w:p w:rsidR="006061A4" w:rsidRPr="006061A4" w:rsidRDefault="006061A4" w:rsidP="005C2D39">
      <w:pPr>
        <w:wordWrap/>
        <w:snapToGrid w:val="0"/>
        <w:ind w:right="220"/>
        <w:contextualSpacing/>
      </w:pPr>
      <w:bookmarkStart w:id="0" w:name="_GoBack"/>
      <w:bookmarkEnd w:id="0"/>
    </w:p>
    <w:p w:rsidR="007B0239" w:rsidRDefault="007B0239" w:rsidP="007B0239">
      <w:pPr>
        <w:wordWrap/>
        <w:snapToGrid w:val="0"/>
        <w:ind w:right="220"/>
        <w:contextualSpacing/>
      </w:pPr>
    </w:p>
    <w:p w:rsidR="00822603" w:rsidRDefault="00822603" w:rsidP="007B0239">
      <w:pPr>
        <w:wordWrap/>
        <w:snapToGrid w:val="0"/>
        <w:ind w:right="220"/>
        <w:contextualSpacing/>
        <w:rPr>
          <w:rFonts w:hint="eastAsia"/>
        </w:rPr>
      </w:pPr>
    </w:p>
    <w:p w:rsidR="000340C8" w:rsidRPr="007076F7" w:rsidRDefault="000340C8" w:rsidP="00B94B61">
      <w:pPr>
        <w:widowControl/>
        <w:wordWrap/>
        <w:autoSpaceDE/>
        <w:autoSpaceDN/>
        <w:spacing w:after="160" w:line="259" w:lineRule="auto"/>
      </w:pPr>
    </w:p>
    <w:p w:rsidR="001F44DA" w:rsidRPr="001F44DA" w:rsidRDefault="00FD593E" w:rsidP="00B94B61">
      <w:pPr>
        <w:widowControl/>
        <w:wordWrap/>
        <w:autoSpaceDE/>
        <w:autoSpaceDN/>
        <w:spacing w:after="160" w:line="259" w:lineRule="auto"/>
      </w:pPr>
      <w:r>
        <w:rPr>
          <w:rFonts w:hint="eastAsia"/>
        </w:rPr>
        <w:t xml:space="preserve">&lt;르노삼성자동차 </w:t>
      </w:r>
      <w:r w:rsidR="001F44DA">
        <w:t>2017</w:t>
      </w:r>
      <w:r>
        <w:rPr>
          <w:rFonts w:hint="eastAsia"/>
        </w:rPr>
        <w:t xml:space="preserve">년 </w:t>
      </w:r>
      <w:r w:rsidR="000A3771">
        <w:t>9</w:t>
      </w:r>
      <w:r>
        <w:rPr>
          <w:rFonts w:hint="eastAsia"/>
        </w:rPr>
        <w:t>월 판매 실적&gt;</w:t>
      </w:r>
    </w:p>
    <w:tbl>
      <w:tblPr>
        <w:tblW w:w="101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92"/>
        <w:gridCol w:w="1134"/>
        <w:gridCol w:w="1134"/>
        <w:gridCol w:w="992"/>
        <w:gridCol w:w="992"/>
        <w:gridCol w:w="1134"/>
        <w:gridCol w:w="1134"/>
        <w:gridCol w:w="1134"/>
        <w:gridCol w:w="992"/>
      </w:tblGrid>
      <w:tr w:rsidR="00015716" w:rsidRPr="00015716" w:rsidTr="00C620A4">
        <w:trPr>
          <w:trHeight w:val="345"/>
          <w:jc w:val="center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</w:t>
            </w:r>
            <w:r w:rsidR="00B7465D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(~9</w:t>
            </w: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</w:p>
        </w:tc>
      </w:tr>
      <w:tr w:rsidR="00015716" w:rsidRPr="00015716" w:rsidTr="00C620A4">
        <w:trPr>
          <w:trHeight w:val="493"/>
          <w:jc w:val="center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B7465D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="00015716"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B7465D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8</w:t>
            </w:r>
            <w:r w:rsidR="00015716"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대비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B7465D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9</w:t>
            </w:r>
            <w:r w:rsidR="00015716"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동월대비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2017년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2016년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5716" w:rsidRPr="00015716" w:rsidRDefault="00015716" w:rsidP="00015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누계대비 (%)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-20.6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-13.8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40,513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-20.9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82.7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212.0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-23.0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-16.3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-39.0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54.2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673.9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-20.3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-29.8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-0.7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-25.3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923.1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268.7 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DA245B" w:rsidRPr="00015716" w:rsidTr="00C620A4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DA245B" w:rsidRPr="00015716" w:rsidRDefault="00DA245B" w:rsidP="00DA245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9,222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-20.2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75,172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71,204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A245B" w:rsidRDefault="00DA245B" w:rsidP="00DA24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5.6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widowControl/>
              <w:wordWrap/>
              <w:autoSpaceDE/>
              <w:autoSpaceDN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941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41.4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1,979.7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8,396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1,469.3 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400.0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-83.7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-82.9 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5,459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3,683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542.2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31,696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1,190.6 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12,000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7,838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53.1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283.8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89,326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-4.9 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18,820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12,468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50.9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4,335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334.1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129,668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100,007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29.7</w:t>
            </w:r>
          </w:p>
        </w:tc>
      </w:tr>
      <w:tr w:rsidR="005C2D39" w:rsidRPr="00015716" w:rsidTr="00C620A4">
        <w:trPr>
          <w:trHeight w:val="345"/>
          <w:jc w:val="center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center"/>
            <w:hideMark/>
          </w:tcPr>
          <w:p w:rsidR="005C2D39" w:rsidRPr="00015716" w:rsidRDefault="005C2D39" w:rsidP="005C2D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1571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26,182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19,469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34.5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 xml:space="preserve">93.1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204,840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171,211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C2D39" w:rsidRDefault="005C2D39" w:rsidP="005C2D3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19.6</w:t>
            </w:r>
          </w:p>
        </w:tc>
      </w:tr>
    </w:tbl>
    <w:p w:rsidR="00015716" w:rsidRDefault="00015716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7E0314" w:rsidRDefault="007E0314" w:rsidP="009C3775">
      <w:pPr>
        <w:wordWrap/>
        <w:snapToGrid w:val="0"/>
        <w:ind w:left="220" w:right="220"/>
        <w:contextualSpacing/>
        <w:rPr>
          <w:rFonts w:cs="굴림"/>
          <w:b/>
          <w:bCs/>
          <w:kern w:val="0"/>
          <w:szCs w:val="22"/>
        </w:rPr>
      </w:pPr>
    </w:p>
    <w:p w:rsidR="009C3775" w:rsidRPr="00E165A6" w:rsidRDefault="009C3775" w:rsidP="009C3775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</w:t>
      </w:r>
      <w:r w:rsidR="00E165A6" w:rsidRPr="00E165A6">
        <w:t>홍보본부 황재모 과장 02-3707-5382</w:t>
      </w:r>
    </w:p>
    <w:p w:rsidR="00F642EA" w:rsidRPr="00E165A6" w:rsidRDefault="00F642EA"/>
    <w:sectPr w:rsidR="00F642EA" w:rsidRPr="00E165A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AD" w:rsidRDefault="005C00AD" w:rsidP="00FD593E">
      <w:r>
        <w:separator/>
      </w:r>
    </w:p>
  </w:endnote>
  <w:endnote w:type="continuationSeparator" w:id="0">
    <w:p w:rsidR="005C00AD" w:rsidRDefault="005C00AD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AD" w:rsidRDefault="005C00AD" w:rsidP="00FD593E">
      <w:r>
        <w:separator/>
      </w:r>
    </w:p>
  </w:footnote>
  <w:footnote w:type="continuationSeparator" w:id="0">
    <w:p w:rsidR="005C00AD" w:rsidRDefault="005C00AD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AD" w:rsidRPr="00FD593E" w:rsidRDefault="005C00A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5C00AD" w:rsidRPr="00FD593E" w:rsidRDefault="00745F9D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5C00AD">
      <w:rPr>
        <w:rFonts w:ascii="Arial" w:eastAsia="Arial Unicode MS" w:hAnsi="Arial" w:cs="Arial"/>
        <w:sz w:val="24"/>
        <w:szCs w:val="24"/>
      </w:rPr>
      <w:t>2017</w:t>
    </w:r>
    <w:r w:rsidR="005C00AD" w:rsidRPr="00FD593E">
      <w:rPr>
        <w:rFonts w:ascii="Arial" w:eastAsia="Arial Unicode MS" w:hAnsi="Arial" w:cs="Arial"/>
        <w:sz w:val="24"/>
        <w:szCs w:val="24"/>
      </w:rPr>
      <w:t>년</w:t>
    </w:r>
    <w:r w:rsidR="005C00AD">
      <w:rPr>
        <w:rFonts w:ascii="Arial" w:eastAsia="Arial Unicode MS" w:hAnsi="Arial" w:cs="Arial"/>
        <w:sz w:val="24"/>
        <w:szCs w:val="24"/>
      </w:rPr>
      <w:t xml:space="preserve"> 10</w:t>
    </w:r>
    <w:r w:rsidR="005C00AD" w:rsidRPr="00FD593E">
      <w:rPr>
        <w:rFonts w:ascii="Arial" w:eastAsia="Arial Unicode MS" w:hAnsi="Arial" w:cs="Arial"/>
        <w:sz w:val="24"/>
        <w:szCs w:val="24"/>
      </w:rPr>
      <w:t>월</w:t>
    </w:r>
    <w:r w:rsidR="005C00AD">
      <w:rPr>
        <w:rFonts w:ascii="Arial" w:eastAsia="Arial Unicode MS" w:hAnsi="Arial" w:cs="Arial"/>
        <w:sz w:val="24"/>
        <w:szCs w:val="24"/>
      </w:rPr>
      <w:t xml:space="preserve"> 2</w:t>
    </w:r>
    <w:r w:rsidR="005C00A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013EF"/>
    <w:rsid w:val="000021F3"/>
    <w:rsid w:val="00005BB3"/>
    <w:rsid w:val="00015716"/>
    <w:rsid w:val="00016425"/>
    <w:rsid w:val="000233AC"/>
    <w:rsid w:val="000340C8"/>
    <w:rsid w:val="000372F3"/>
    <w:rsid w:val="000520F0"/>
    <w:rsid w:val="00053CE2"/>
    <w:rsid w:val="00055D74"/>
    <w:rsid w:val="00060F0E"/>
    <w:rsid w:val="0006169E"/>
    <w:rsid w:val="00062A5B"/>
    <w:rsid w:val="000633A1"/>
    <w:rsid w:val="000729A2"/>
    <w:rsid w:val="00075402"/>
    <w:rsid w:val="000813BA"/>
    <w:rsid w:val="000853FD"/>
    <w:rsid w:val="00085EBB"/>
    <w:rsid w:val="0009294D"/>
    <w:rsid w:val="00097703"/>
    <w:rsid w:val="000A08C2"/>
    <w:rsid w:val="000A3771"/>
    <w:rsid w:val="000A6493"/>
    <w:rsid w:val="000B0C75"/>
    <w:rsid w:val="000B66F5"/>
    <w:rsid w:val="000C340D"/>
    <w:rsid w:val="000C5B54"/>
    <w:rsid w:val="000E0D72"/>
    <w:rsid w:val="000E23CA"/>
    <w:rsid w:val="000F2DDB"/>
    <w:rsid w:val="00100B14"/>
    <w:rsid w:val="00101F6C"/>
    <w:rsid w:val="00107BDA"/>
    <w:rsid w:val="00121952"/>
    <w:rsid w:val="001434E9"/>
    <w:rsid w:val="0014417F"/>
    <w:rsid w:val="00150117"/>
    <w:rsid w:val="00160B34"/>
    <w:rsid w:val="00162AD7"/>
    <w:rsid w:val="00172076"/>
    <w:rsid w:val="0017278C"/>
    <w:rsid w:val="001734E2"/>
    <w:rsid w:val="00173824"/>
    <w:rsid w:val="00181C14"/>
    <w:rsid w:val="001827AA"/>
    <w:rsid w:val="00183CB1"/>
    <w:rsid w:val="001864F6"/>
    <w:rsid w:val="001875EF"/>
    <w:rsid w:val="00190741"/>
    <w:rsid w:val="001936CD"/>
    <w:rsid w:val="00195F38"/>
    <w:rsid w:val="001A1701"/>
    <w:rsid w:val="001A3DF3"/>
    <w:rsid w:val="001A4BE0"/>
    <w:rsid w:val="001B1011"/>
    <w:rsid w:val="001B7540"/>
    <w:rsid w:val="001C120F"/>
    <w:rsid w:val="001C1A77"/>
    <w:rsid w:val="001D053C"/>
    <w:rsid w:val="001D4B70"/>
    <w:rsid w:val="001D5371"/>
    <w:rsid w:val="001E2CEB"/>
    <w:rsid w:val="001F44DA"/>
    <w:rsid w:val="002007C4"/>
    <w:rsid w:val="00201522"/>
    <w:rsid w:val="0020446B"/>
    <w:rsid w:val="002153D1"/>
    <w:rsid w:val="00216173"/>
    <w:rsid w:val="00216563"/>
    <w:rsid w:val="00216EB9"/>
    <w:rsid w:val="002204B4"/>
    <w:rsid w:val="002208EB"/>
    <w:rsid w:val="00224B3D"/>
    <w:rsid w:val="00227D42"/>
    <w:rsid w:val="00227E59"/>
    <w:rsid w:val="0023547F"/>
    <w:rsid w:val="00245682"/>
    <w:rsid w:val="00254261"/>
    <w:rsid w:val="00254D2E"/>
    <w:rsid w:val="00256216"/>
    <w:rsid w:val="002563F6"/>
    <w:rsid w:val="00257FBB"/>
    <w:rsid w:val="00263FE7"/>
    <w:rsid w:val="00280469"/>
    <w:rsid w:val="0028497E"/>
    <w:rsid w:val="00287D19"/>
    <w:rsid w:val="00292B32"/>
    <w:rsid w:val="002932A0"/>
    <w:rsid w:val="002B071F"/>
    <w:rsid w:val="002C6749"/>
    <w:rsid w:val="002D0B62"/>
    <w:rsid w:val="002F2716"/>
    <w:rsid w:val="00310DCD"/>
    <w:rsid w:val="003162B0"/>
    <w:rsid w:val="0032187A"/>
    <w:rsid w:val="0033095B"/>
    <w:rsid w:val="00332CCB"/>
    <w:rsid w:val="00341ABA"/>
    <w:rsid w:val="00345F36"/>
    <w:rsid w:val="00347F1B"/>
    <w:rsid w:val="0035101A"/>
    <w:rsid w:val="00351F9A"/>
    <w:rsid w:val="00353D3A"/>
    <w:rsid w:val="003547BB"/>
    <w:rsid w:val="00357C8F"/>
    <w:rsid w:val="00370A85"/>
    <w:rsid w:val="003749F1"/>
    <w:rsid w:val="0037552A"/>
    <w:rsid w:val="00377174"/>
    <w:rsid w:val="00385745"/>
    <w:rsid w:val="00390642"/>
    <w:rsid w:val="00390AD9"/>
    <w:rsid w:val="00391C9C"/>
    <w:rsid w:val="003A1EB6"/>
    <w:rsid w:val="003B0F8C"/>
    <w:rsid w:val="003B1ACB"/>
    <w:rsid w:val="003C55FA"/>
    <w:rsid w:val="003C5DDB"/>
    <w:rsid w:val="003D043A"/>
    <w:rsid w:val="003D3729"/>
    <w:rsid w:val="003D4718"/>
    <w:rsid w:val="003D5421"/>
    <w:rsid w:val="003E3CDE"/>
    <w:rsid w:val="003F1062"/>
    <w:rsid w:val="003F2092"/>
    <w:rsid w:val="003F2F32"/>
    <w:rsid w:val="003F6223"/>
    <w:rsid w:val="00423A84"/>
    <w:rsid w:val="00445F18"/>
    <w:rsid w:val="004546D6"/>
    <w:rsid w:val="004577CF"/>
    <w:rsid w:val="004619F5"/>
    <w:rsid w:val="00462C04"/>
    <w:rsid w:val="004762C7"/>
    <w:rsid w:val="004805B8"/>
    <w:rsid w:val="00483298"/>
    <w:rsid w:val="00490546"/>
    <w:rsid w:val="0049720E"/>
    <w:rsid w:val="004A0124"/>
    <w:rsid w:val="004A1DED"/>
    <w:rsid w:val="004A6B2B"/>
    <w:rsid w:val="004A7CC4"/>
    <w:rsid w:val="004B7DE0"/>
    <w:rsid w:val="004C4094"/>
    <w:rsid w:val="004D20B0"/>
    <w:rsid w:val="004D50B5"/>
    <w:rsid w:val="004D6D7A"/>
    <w:rsid w:val="004E6EC7"/>
    <w:rsid w:val="004F003F"/>
    <w:rsid w:val="00500FF1"/>
    <w:rsid w:val="00503D12"/>
    <w:rsid w:val="00504703"/>
    <w:rsid w:val="00513C08"/>
    <w:rsid w:val="005161B3"/>
    <w:rsid w:val="00516E33"/>
    <w:rsid w:val="005248B9"/>
    <w:rsid w:val="005324C1"/>
    <w:rsid w:val="00540D28"/>
    <w:rsid w:val="00542620"/>
    <w:rsid w:val="00545B3E"/>
    <w:rsid w:val="0054639C"/>
    <w:rsid w:val="005602DF"/>
    <w:rsid w:val="00574B54"/>
    <w:rsid w:val="0059121C"/>
    <w:rsid w:val="00593E37"/>
    <w:rsid w:val="005942FA"/>
    <w:rsid w:val="00594FD3"/>
    <w:rsid w:val="00596E39"/>
    <w:rsid w:val="005B0C88"/>
    <w:rsid w:val="005B349E"/>
    <w:rsid w:val="005B4060"/>
    <w:rsid w:val="005B497B"/>
    <w:rsid w:val="005B5D40"/>
    <w:rsid w:val="005C00AD"/>
    <w:rsid w:val="005C1A65"/>
    <w:rsid w:val="005C2D39"/>
    <w:rsid w:val="005D0963"/>
    <w:rsid w:val="005D1339"/>
    <w:rsid w:val="005D3644"/>
    <w:rsid w:val="005D4B9B"/>
    <w:rsid w:val="005E106C"/>
    <w:rsid w:val="005E14D2"/>
    <w:rsid w:val="005E2EE3"/>
    <w:rsid w:val="005E3E16"/>
    <w:rsid w:val="005E45AD"/>
    <w:rsid w:val="005F65C3"/>
    <w:rsid w:val="006016BC"/>
    <w:rsid w:val="006061A4"/>
    <w:rsid w:val="00613A23"/>
    <w:rsid w:val="0062076B"/>
    <w:rsid w:val="00625B86"/>
    <w:rsid w:val="00636DCB"/>
    <w:rsid w:val="0064371E"/>
    <w:rsid w:val="00645E72"/>
    <w:rsid w:val="0065063C"/>
    <w:rsid w:val="006514F6"/>
    <w:rsid w:val="0065266B"/>
    <w:rsid w:val="006567AE"/>
    <w:rsid w:val="00665D7A"/>
    <w:rsid w:val="00683F65"/>
    <w:rsid w:val="006847B2"/>
    <w:rsid w:val="00687E17"/>
    <w:rsid w:val="00695682"/>
    <w:rsid w:val="006A07C4"/>
    <w:rsid w:val="006A3E1B"/>
    <w:rsid w:val="006C06C3"/>
    <w:rsid w:val="006C1E62"/>
    <w:rsid w:val="006C6198"/>
    <w:rsid w:val="006E2E4D"/>
    <w:rsid w:val="006E2F95"/>
    <w:rsid w:val="006E5046"/>
    <w:rsid w:val="006E514D"/>
    <w:rsid w:val="006F08D1"/>
    <w:rsid w:val="006F3D4D"/>
    <w:rsid w:val="007068A5"/>
    <w:rsid w:val="007076F7"/>
    <w:rsid w:val="007146C6"/>
    <w:rsid w:val="007149C8"/>
    <w:rsid w:val="00724B23"/>
    <w:rsid w:val="00725C7B"/>
    <w:rsid w:val="00732285"/>
    <w:rsid w:val="00733D27"/>
    <w:rsid w:val="00733D40"/>
    <w:rsid w:val="00745F9D"/>
    <w:rsid w:val="007502D4"/>
    <w:rsid w:val="0075168D"/>
    <w:rsid w:val="007530F7"/>
    <w:rsid w:val="00755F34"/>
    <w:rsid w:val="007613D6"/>
    <w:rsid w:val="00763E63"/>
    <w:rsid w:val="00765284"/>
    <w:rsid w:val="00765ADE"/>
    <w:rsid w:val="00772535"/>
    <w:rsid w:val="00780A9D"/>
    <w:rsid w:val="00793A99"/>
    <w:rsid w:val="007941BF"/>
    <w:rsid w:val="00797098"/>
    <w:rsid w:val="007B0239"/>
    <w:rsid w:val="007D4D54"/>
    <w:rsid w:val="007E0314"/>
    <w:rsid w:val="007F1008"/>
    <w:rsid w:val="007F18D4"/>
    <w:rsid w:val="007F4DDB"/>
    <w:rsid w:val="007F51F9"/>
    <w:rsid w:val="007F5B35"/>
    <w:rsid w:val="00804732"/>
    <w:rsid w:val="0080523A"/>
    <w:rsid w:val="008052A0"/>
    <w:rsid w:val="00805887"/>
    <w:rsid w:val="00805D8D"/>
    <w:rsid w:val="00807797"/>
    <w:rsid w:val="008144EA"/>
    <w:rsid w:val="00815ED1"/>
    <w:rsid w:val="008175C3"/>
    <w:rsid w:val="00817793"/>
    <w:rsid w:val="00817894"/>
    <w:rsid w:val="00822603"/>
    <w:rsid w:val="00823413"/>
    <w:rsid w:val="00832CBD"/>
    <w:rsid w:val="0083489A"/>
    <w:rsid w:val="008349B4"/>
    <w:rsid w:val="00843524"/>
    <w:rsid w:val="00852AE6"/>
    <w:rsid w:val="00856658"/>
    <w:rsid w:val="00856DD4"/>
    <w:rsid w:val="0086785F"/>
    <w:rsid w:val="00872AEA"/>
    <w:rsid w:val="00882D7C"/>
    <w:rsid w:val="00887BC0"/>
    <w:rsid w:val="0089001E"/>
    <w:rsid w:val="0089116D"/>
    <w:rsid w:val="00891F54"/>
    <w:rsid w:val="008938F9"/>
    <w:rsid w:val="00897F0C"/>
    <w:rsid w:val="008A4333"/>
    <w:rsid w:val="008C1B3A"/>
    <w:rsid w:val="008D61F6"/>
    <w:rsid w:val="008E53C3"/>
    <w:rsid w:val="008F31E0"/>
    <w:rsid w:val="00912C5F"/>
    <w:rsid w:val="009142CD"/>
    <w:rsid w:val="00915F0A"/>
    <w:rsid w:val="00921C1D"/>
    <w:rsid w:val="009250A9"/>
    <w:rsid w:val="00936FC8"/>
    <w:rsid w:val="00937FE3"/>
    <w:rsid w:val="0094320A"/>
    <w:rsid w:val="009437DC"/>
    <w:rsid w:val="00943D45"/>
    <w:rsid w:val="009452D5"/>
    <w:rsid w:val="00951282"/>
    <w:rsid w:val="009527F1"/>
    <w:rsid w:val="00962B21"/>
    <w:rsid w:val="00964091"/>
    <w:rsid w:val="0096429A"/>
    <w:rsid w:val="0096587E"/>
    <w:rsid w:val="00975237"/>
    <w:rsid w:val="009775A4"/>
    <w:rsid w:val="00982C16"/>
    <w:rsid w:val="00990FBD"/>
    <w:rsid w:val="009925E4"/>
    <w:rsid w:val="00993022"/>
    <w:rsid w:val="009937DB"/>
    <w:rsid w:val="009A73AC"/>
    <w:rsid w:val="009B2094"/>
    <w:rsid w:val="009B5EF0"/>
    <w:rsid w:val="009C0D2A"/>
    <w:rsid w:val="009C3775"/>
    <w:rsid w:val="009C5168"/>
    <w:rsid w:val="009C5D2A"/>
    <w:rsid w:val="009C64DE"/>
    <w:rsid w:val="009C7CC3"/>
    <w:rsid w:val="009D5B66"/>
    <w:rsid w:val="009E1AD7"/>
    <w:rsid w:val="009E6C10"/>
    <w:rsid w:val="009F1B50"/>
    <w:rsid w:val="009F321D"/>
    <w:rsid w:val="00A00420"/>
    <w:rsid w:val="00A05294"/>
    <w:rsid w:val="00A079A5"/>
    <w:rsid w:val="00A13DEC"/>
    <w:rsid w:val="00A3395D"/>
    <w:rsid w:val="00A42C40"/>
    <w:rsid w:val="00A4313D"/>
    <w:rsid w:val="00A44ACE"/>
    <w:rsid w:val="00A44C81"/>
    <w:rsid w:val="00A50C8D"/>
    <w:rsid w:val="00A62808"/>
    <w:rsid w:val="00A6711C"/>
    <w:rsid w:val="00A675CB"/>
    <w:rsid w:val="00A7001F"/>
    <w:rsid w:val="00A751BF"/>
    <w:rsid w:val="00A82358"/>
    <w:rsid w:val="00A82815"/>
    <w:rsid w:val="00A85058"/>
    <w:rsid w:val="00A85E38"/>
    <w:rsid w:val="00A864CB"/>
    <w:rsid w:val="00A93A79"/>
    <w:rsid w:val="00AA2D61"/>
    <w:rsid w:val="00AB3CF6"/>
    <w:rsid w:val="00AC18D6"/>
    <w:rsid w:val="00AC34C2"/>
    <w:rsid w:val="00AC53D0"/>
    <w:rsid w:val="00AD53CE"/>
    <w:rsid w:val="00AD73C6"/>
    <w:rsid w:val="00AE03D5"/>
    <w:rsid w:val="00AE6C6D"/>
    <w:rsid w:val="00AF133A"/>
    <w:rsid w:val="00B154A7"/>
    <w:rsid w:val="00B25C25"/>
    <w:rsid w:val="00B3093F"/>
    <w:rsid w:val="00B41347"/>
    <w:rsid w:val="00B45A2C"/>
    <w:rsid w:val="00B52439"/>
    <w:rsid w:val="00B548B5"/>
    <w:rsid w:val="00B66432"/>
    <w:rsid w:val="00B70885"/>
    <w:rsid w:val="00B725A6"/>
    <w:rsid w:val="00B725F1"/>
    <w:rsid w:val="00B7267F"/>
    <w:rsid w:val="00B7465D"/>
    <w:rsid w:val="00B75C63"/>
    <w:rsid w:val="00B76441"/>
    <w:rsid w:val="00B94B61"/>
    <w:rsid w:val="00B96A29"/>
    <w:rsid w:val="00BA41E7"/>
    <w:rsid w:val="00BB16F7"/>
    <w:rsid w:val="00BB35BD"/>
    <w:rsid w:val="00BB4648"/>
    <w:rsid w:val="00BC3D97"/>
    <w:rsid w:val="00BC4C9E"/>
    <w:rsid w:val="00BD15BB"/>
    <w:rsid w:val="00BD31D8"/>
    <w:rsid w:val="00BD39F2"/>
    <w:rsid w:val="00BD5A35"/>
    <w:rsid w:val="00BD6A28"/>
    <w:rsid w:val="00BF027D"/>
    <w:rsid w:val="00BF347E"/>
    <w:rsid w:val="00BF5A59"/>
    <w:rsid w:val="00BF5D3C"/>
    <w:rsid w:val="00C04576"/>
    <w:rsid w:val="00C102B1"/>
    <w:rsid w:val="00C14C7E"/>
    <w:rsid w:val="00C30E0F"/>
    <w:rsid w:val="00C312E1"/>
    <w:rsid w:val="00C3215B"/>
    <w:rsid w:val="00C338C7"/>
    <w:rsid w:val="00C33FA2"/>
    <w:rsid w:val="00C41AEC"/>
    <w:rsid w:val="00C455E4"/>
    <w:rsid w:val="00C46B83"/>
    <w:rsid w:val="00C54B7B"/>
    <w:rsid w:val="00C54CB5"/>
    <w:rsid w:val="00C620A4"/>
    <w:rsid w:val="00C75943"/>
    <w:rsid w:val="00C80C7E"/>
    <w:rsid w:val="00C82CDC"/>
    <w:rsid w:val="00C8478E"/>
    <w:rsid w:val="00C91F73"/>
    <w:rsid w:val="00C9219D"/>
    <w:rsid w:val="00C93DA1"/>
    <w:rsid w:val="00CA7FF9"/>
    <w:rsid w:val="00CB167E"/>
    <w:rsid w:val="00CB1BC1"/>
    <w:rsid w:val="00CB5FBD"/>
    <w:rsid w:val="00CC128F"/>
    <w:rsid w:val="00CC7003"/>
    <w:rsid w:val="00CD2D8D"/>
    <w:rsid w:val="00CD5B02"/>
    <w:rsid w:val="00CD655D"/>
    <w:rsid w:val="00CE2490"/>
    <w:rsid w:val="00CE7B31"/>
    <w:rsid w:val="00CF520E"/>
    <w:rsid w:val="00CF58D6"/>
    <w:rsid w:val="00CF6E84"/>
    <w:rsid w:val="00CF7BC9"/>
    <w:rsid w:val="00D036C1"/>
    <w:rsid w:val="00D03910"/>
    <w:rsid w:val="00D06520"/>
    <w:rsid w:val="00D16198"/>
    <w:rsid w:val="00D344E8"/>
    <w:rsid w:val="00D3745F"/>
    <w:rsid w:val="00D42AB0"/>
    <w:rsid w:val="00D5328C"/>
    <w:rsid w:val="00D5366B"/>
    <w:rsid w:val="00D55C39"/>
    <w:rsid w:val="00D66415"/>
    <w:rsid w:val="00D67015"/>
    <w:rsid w:val="00D8164E"/>
    <w:rsid w:val="00D873EC"/>
    <w:rsid w:val="00D87B69"/>
    <w:rsid w:val="00D950DF"/>
    <w:rsid w:val="00D97770"/>
    <w:rsid w:val="00DA245B"/>
    <w:rsid w:val="00DA5D16"/>
    <w:rsid w:val="00DB03D2"/>
    <w:rsid w:val="00DB2AA5"/>
    <w:rsid w:val="00DB4CFB"/>
    <w:rsid w:val="00DB6861"/>
    <w:rsid w:val="00DB7064"/>
    <w:rsid w:val="00DD06D5"/>
    <w:rsid w:val="00DD06DE"/>
    <w:rsid w:val="00DD3B3E"/>
    <w:rsid w:val="00DD3BF2"/>
    <w:rsid w:val="00DD3CAF"/>
    <w:rsid w:val="00DD40C9"/>
    <w:rsid w:val="00DE0A58"/>
    <w:rsid w:val="00DE73FE"/>
    <w:rsid w:val="00DF4749"/>
    <w:rsid w:val="00E0682E"/>
    <w:rsid w:val="00E165A6"/>
    <w:rsid w:val="00E22626"/>
    <w:rsid w:val="00E22B04"/>
    <w:rsid w:val="00E251B8"/>
    <w:rsid w:val="00E32400"/>
    <w:rsid w:val="00E420F8"/>
    <w:rsid w:val="00E472EA"/>
    <w:rsid w:val="00E50170"/>
    <w:rsid w:val="00E53CA1"/>
    <w:rsid w:val="00E6640F"/>
    <w:rsid w:val="00E66D36"/>
    <w:rsid w:val="00E727E6"/>
    <w:rsid w:val="00E737A0"/>
    <w:rsid w:val="00E813F7"/>
    <w:rsid w:val="00E846E3"/>
    <w:rsid w:val="00E90472"/>
    <w:rsid w:val="00E9253D"/>
    <w:rsid w:val="00E97B0A"/>
    <w:rsid w:val="00EA46E1"/>
    <w:rsid w:val="00EB02BA"/>
    <w:rsid w:val="00EB0439"/>
    <w:rsid w:val="00EC1418"/>
    <w:rsid w:val="00ED0A46"/>
    <w:rsid w:val="00ED21DA"/>
    <w:rsid w:val="00EE71B9"/>
    <w:rsid w:val="00EF5B80"/>
    <w:rsid w:val="00EF6196"/>
    <w:rsid w:val="00F02A37"/>
    <w:rsid w:val="00F065F0"/>
    <w:rsid w:val="00F15613"/>
    <w:rsid w:val="00F16319"/>
    <w:rsid w:val="00F22506"/>
    <w:rsid w:val="00F253B9"/>
    <w:rsid w:val="00F42C82"/>
    <w:rsid w:val="00F55173"/>
    <w:rsid w:val="00F612B0"/>
    <w:rsid w:val="00F631E6"/>
    <w:rsid w:val="00F6336D"/>
    <w:rsid w:val="00F642EA"/>
    <w:rsid w:val="00F67825"/>
    <w:rsid w:val="00F72943"/>
    <w:rsid w:val="00F74A10"/>
    <w:rsid w:val="00F75D8C"/>
    <w:rsid w:val="00F812F4"/>
    <w:rsid w:val="00F82D8E"/>
    <w:rsid w:val="00F83494"/>
    <w:rsid w:val="00F87444"/>
    <w:rsid w:val="00F9512E"/>
    <w:rsid w:val="00FA14B6"/>
    <w:rsid w:val="00FB68AB"/>
    <w:rsid w:val="00FC1728"/>
    <w:rsid w:val="00FC3377"/>
    <w:rsid w:val="00FC39C5"/>
    <w:rsid w:val="00FC51E7"/>
    <w:rsid w:val="00FD0046"/>
    <w:rsid w:val="00FD593E"/>
    <w:rsid w:val="00FE26DF"/>
    <w:rsid w:val="00FE5C0F"/>
    <w:rsid w:val="00FE6C79"/>
    <w:rsid w:val="00FF47DA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65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20A7-563A-4DF1-8816-CE58402B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14</cp:revision>
  <cp:lastPrinted>2017-08-01T02:42:00Z</cp:lastPrinted>
  <dcterms:created xsi:type="dcterms:W3CDTF">2017-10-01T14:45:00Z</dcterms:created>
  <dcterms:modified xsi:type="dcterms:W3CDTF">2017-10-02T05:30:00Z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-1152416209</vt:i4>
  </property>
  <property fmtid="{D5CDD505-2E9C-101B-9397-08002B2CF9AE}" pid="3" name="_NewReviewCycle">
    <vt:lpwstr/>
  </property>
  <property fmtid="{D5CDD505-2E9C-101B-9397-08002B2CF9AE}" pid="4" name="_EmailSubject">
    <vt:lpwstr>[보도자료] 르노삼성차, 9월 역대 최다 수출 기록!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HWANG Jaemo/황재모</vt:lpwstr>
  </property>
</Properties>
</file>