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F065F0" w:rsidRDefault="00227D42" w:rsidP="004D50B5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proofErr w:type="spellStart"/>
      <w:r w:rsidRPr="00085EBB">
        <w:rPr>
          <w:rFonts w:hint="eastAsia"/>
          <w:b/>
          <w:sz w:val="32"/>
          <w:szCs w:val="32"/>
        </w:rPr>
        <w:t>르노삼성</w:t>
      </w:r>
      <w:r w:rsidR="00F16319" w:rsidRPr="00085EBB">
        <w:rPr>
          <w:rFonts w:hint="eastAsia"/>
          <w:b/>
          <w:sz w:val="32"/>
          <w:szCs w:val="32"/>
        </w:rPr>
        <w:t>차</w:t>
      </w:r>
      <w:proofErr w:type="spellEnd"/>
      <w:r w:rsidR="00257FBB" w:rsidRPr="00085EBB">
        <w:rPr>
          <w:rFonts w:hint="eastAsia"/>
          <w:b/>
          <w:sz w:val="32"/>
          <w:szCs w:val="32"/>
        </w:rPr>
        <w:t>,</w:t>
      </w:r>
      <w:r w:rsidR="00F065F0">
        <w:rPr>
          <w:b/>
          <w:sz w:val="32"/>
          <w:szCs w:val="32"/>
        </w:rPr>
        <w:t xml:space="preserve"> 1</w:t>
      </w:r>
      <w:r w:rsidR="008F31E0">
        <w:rPr>
          <w:b/>
          <w:sz w:val="32"/>
          <w:szCs w:val="32"/>
        </w:rPr>
        <w:t>1</w:t>
      </w:r>
      <w:r w:rsidR="006E2E4D" w:rsidRPr="00085EBB">
        <w:rPr>
          <w:rFonts w:hint="eastAsia"/>
          <w:b/>
          <w:sz w:val="32"/>
          <w:szCs w:val="32"/>
        </w:rPr>
        <w:t>월</w:t>
      </w:r>
      <w:r w:rsidR="00EB02BA">
        <w:rPr>
          <w:rFonts w:hint="eastAsia"/>
          <w:b/>
          <w:sz w:val="32"/>
          <w:szCs w:val="32"/>
        </w:rPr>
        <w:t xml:space="preserve"> </w:t>
      </w:r>
      <w:r w:rsidR="00F065F0" w:rsidRPr="00F065F0">
        <w:rPr>
          <w:rFonts w:hint="eastAsia"/>
          <w:b/>
          <w:sz w:val="32"/>
          <w:szCs w:val="32"/>
        </w:rPr>
        <w:t>내수</w:t>
      </w:r>
      <w:r w:rsidR="00F065F0" w:rsidRPr="00F065F0">
        <w:rPr>
          <w:b/>
          <w:sz w:val="32"/>
          <w:szCs w:val="32"/>
        </w:rPr>
        <w:t xml:space="preserve"> </w:t>
      </w:r>
      <w:r w:rsidR="008F31E0">
        <w:rPr>
          <w:b/>
          <w:sz w:val="32"/>
          <w:szCs w:val="32"/>
        </w:rPr>
        <w:t>1</w:t>
      </w:r>
      <w:r w:rsidR="008F31E0">
        <w:rPr>
          <w:rFonts w:hint="eastAsia"/>
          <w:b/>
          <w:sz w:val="32"/>
          <w:szCs w:val="32"/>
        </w:rPr>
        <w:t xml:space="preserve">만 </w:t>
      </w:r>
      <w:r w:rsidR="008F31E0">
        <w:rPr>
          <w:b/>
          <w:sz w:val="32"/>
          <w:szCs w:val="32"/>
        </w:rPr>
        <w:t>2,565</w:t>
      </w:r>
      <w:r w:rsidR="008F31E0">
        <w:rPr>
          <w:rFonts w:hint="eastAsia"/>
          <w:b/>
          <w:sz w:val="32"/>
          <w:szCs w:val="32"/>
        </w:rPr>
        <w:t>대,</w:t>
      </w:r>
      <w:r w:rsidR="008F31E0">
        <w:rPr>
          <w:b/>
          <w:sz w:val="32"/>
          <w:szCs w:val="32"/>
        </w:rPr>
        <w:t xml:space="preserve"> </w:t>
      </w:r>
      <w:r w:rsidR="008F31E0">
        <w:rPr>
          <w:rFonts w:hint="eastAsia"/>
          <w:b/>
          <w:sz w:val="32"/>
          <w:szCs w:val="32"/>
        </w:rPr>
        <w:t xml:space="preserve">전년동기 대비 </w:t>
      </w:r>
      <w:r w:rsidR="008F31E0">
        <w:rPr>
          <w:b/>
          <w:sz w:val="32"/>
          <w:szCs w:val="32"/>
        </w:rPr>
        <w:t>2</w:t>
      </w:r>
      <w:r w:rsidR="008F31E0">
        <w:rPr>
          <w:rFonts w:hint="eastAsia"/>
          <w:b/>
          <w:sz w:val="32"/>
          <w:szCs w:val="32"/>
        </w:rPr>
        <w:t>배↑</w:t>
      </w:r>
    </w:p>
    <w:p w:rsidR="007146C6" w:rsidRPr="0089001E" w:rsidRDefault="007146C6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F065F0" w:rsidRPr="00F065F0" w:rsidRDefault="00FC1728" w:rsidP="00F065F0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 xml:space="preserve">내수 </w:t>
      </w:r>
      <w:r>
        <w:rPr>
          <w:b/>
        </w:rPr>
        <w:t>12,565</w:t>
      </w:r>
      <w:r>
        <w:rPr>
          <w:rFonts w:hint="eastAsia"/>
          <w:b/>
        </w:rPr>
        <w:t>대,</w:t>
      </w:r>
      <w:r>
        <w:rPr>
          <w:b/>
        </w:rPr>
        <w:t xml:space="preserve"> </w:t>
      </w:r>
      <w:r>
        <w:rPr>
          <w:rFonts w:hint="eastAsia"/>
          <w:b/>
        </w:rPr>
        <w:t>수출 12</w:t>
      </w:r>
      <w:r>
        <w:rPr>
          <w:b/>
        </w:rPr>
        <w:t>,</w:t>
      </w:r>
      <w:r>
        <w:rPr>
          <w:rFonts w:hint="eastAsia"/>
          <w:b/>
        </w:rPr>
        <w:t xml:space="preserve">985대, 총 </w:t>
      </w:r>
      <w:r>
        <w:rPr>
          <w:b/>
        </w:rPr>
        <w:t>25,550</w:t>
      </w:r>
      <w:r>
        <w:rPr>
          <w:rFonts w:hint="eastAsia"/>
          <w:b/>
        </w:rPr>
        <w:t>대 판매,</w:t>
      </w:r>
      <w:r>
        <w:rPr>
          <w:b/>
        </w:rPr>
        <w:t xml:space="preserve"> </w:t>
      </w:r>
      <w:r>
        <w:rPr>
          <w:rFonts w:hint="eastAsia"/>
          <w:b/>
        </w:rPr>
        <w:t xml:space="preserve">전년 동기 대비 </w:t>
      </w:r>
      <w:r>
        <w:rPr>
          <w:b/>
        </w:rPr>
        <w:t xml:space="preserve">22.4% </w:t>
      </w:r>
      <w:r>
        <w:rPr>
          <w:rFonts w:hint="eastAsia"/>
          <w:b/>
        </w:rPr>
        <w:t>증가</w:t>
      </w:r>
    </w:p>
    <w:p w:rsidR="001864F6" w:rsidRDefault="001864F6" w:rsidP="001864F6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 xml:space="preserve">SM6 연간 목표 </w:t>
      </w:r>
      <w:r>
        <w:rPr>
          <w:b/>
        </w:rPr>
        <w:t>5</w:t>
      </w:r>
      <w:r>
        <w:rPr>
          <w:rFonts w:hint="eastAsia"/>
          <w:b/>
        </w:rPr>
        <w:t>만대 돌파, 한달 남겨두고 조기 달성!</w:t>
      </w:r>
    </w:p>
    <w:p w:rsidR="00254261" w:rsidRDefault="00254261" w:rsidP="00254261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b/>
        </w:rPr>
        <w:t>6</w:t>
      </w:r>
      <w:r>
        <w:rPr>
          <w:rFonts w:hint="eastAsia"/>
          <w:b/>
        </w:rPr>
        <w:t xml:space="preserve">시리즈 총 </w:t>
      </w:r>
      <w:r>
        <w:rPr>
          <w:b/>
        </w:rPr>
        <w:t>9,159</w:t>
      </w:r>
      <w:r>
        <w:rPr>
          <w:rFonts w:hint="eastAsia"/>
          <w:b/>
        </w:rPr>
        <w:t>대 판매, 내수 109.2% 폭증 견인</w:t>
      </w:r>
      <w:r>
        <w:rPr>
          <w:b/>
        </w:rPr>
        <w:t xml:space="preserve"> </w:t>
      </w:r>
    </w:p>
    <w:p w:rsidR="000C5B54" w:rsidRDefault="00FC1728" w:rsidP="003C0ADF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 xml:space="preserve">올 내수 누계 </w:t>
      </w:r>
      <w:r>
        <w:rPr>
          <w:b/>
        </w:rPr>
        <w:t>97,023</w:t>
      </w:r>
      <w:r>
        <w:rPr>
          <w:rFonts w:hint="eastAsia"/>
          <w:b/>
        </w:rPr>
        <w:t>대,</w:t>
      </w:r>
      <w:r>
        <w:rPr>
          <w:b/>
        </w:rPr>
        <w:t xml:space="preserve"> </w:t>
      </w:r>
      <w:proofErr w:type="spellStart"/>
      <w:r w:rsidR="00C8478E">
        <w:rPr>
          <w:rFonts w:hint="eastAsia"/>
          <w:b/>
        </w:rPr>
        <w:t>르노삼성차</w:t>
      </w:r>
      <w:proofErr w:type="spellEnd"/>
      <w:r w:rsidR="00C8478E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연간 </w:t>
      </w:r>
      <w:r w:rsidR="00C8478E">
        <w:rPr>
          <w:rFonts w:hint="eastAsia"/>
          <w:b/>
        </w:rPr>
        <w:t xml:space="preserve">내수 </w:t>
      </w:r>
      <w:r>
        <w:rPr>
          <w:rFonts w:hint="eastAsia"/>
          <w:b/>
        </w:rPr>
        <w:t xml:space="preserve">목표 </w:t>
      </w:r>
      <w:r>
        <w:rPr>
          <w:b/>
        </w:rPr>
        <w:t>10</w:t>
      </w:r>
      <w:r>
        <w:rPr>
          <w:rFonts w:hint="eastAsia"/>
          <w:b/>
        </w:rPr>
        <w:t>만대</w:t>
      </w:r>
      <w:r w:rsidR="00C8478E">
        <w:rPr>
          <w:rFonts w:hint="eastAsia"/>
          <w:b/>
        </w:rPr>
        <w:t>도</w:t>
      </w:r>
      <w:r>
        <w:rPr>
          <w:rFonts w:hint="eastAsia"/>
          <w:b/>
        </w:rPr>
        <w:t xml:space="preserve"> </w:t>
      </w:r>
      <w:r w:rsidR="001864F6">
        <w:rPr>
          <w:rFonts w:hint="eastAsia"/>
          <w:b/>
        </w:rPr>
        <w:t>눈</w:t>
      </w:r>
      <w:r>
        <w:rPr>
          <w:rFonts w:hint="eastAsia"/>
          <w:b/>
        </w:rPr>
        <w:t>앞</w:t>
      </w:r>
    </w:p>
    <w:p w:rsidR="00FC1728" w:rsidRPr="001864F6" w:rsidRDefault="00FC1728" w:rsidP="00FC1728">
      <w:pPr>
        <w:wordWrap/>
        <w:snapToGrid w:val="0"/>
        <w:ind w:left="504" w:right="220"/>
        <w:contextualSpacing/>
        <w:rPr>
          <w:b/>
        </w:rPr>
      </w:pPr>
    </w:p>
    <w:p w:rsidR="00C8478E" w:rsidRDefault="00227D42" w:rsidP="00101F6C">
      <w:pPr>
        <w:wordWrap/>
        <w:snapToGrid w:val="0"/>
        <w:ind w:right="220"/>
        <w:contextualSpacing/>
      </w:pPr>
      <w:proofErr w:type="spellStart"/>
      <w:r w:rsidRPr="001B7540">
        <w:rPr>
          <w:rFonts w:hint="eastAsia"/>
        </w:rPr>
        <w:t>르노삼성자동차</w:t>
      </w:r>
      <w:proofErr w:type="spellEnd"/>
      <w:r w:rsidRPr="001B7540">
        <w:rPr>
          <w:rFonts w:hint="eastAsia"/>
        </w:rPr>
        <w:t>(대표이사</w:t>
      </w:r>
      <w:r w:rsidRPr="001B7540">
        <w:t xml:space="preserve"> </w:t>
      </w:r>
      <w:r w:rsidR="00943D45" w:rsidRPr="001B7540">
        <w:rPr>
          <w:rFonts w:hint="eastAsia"/>
        </w:rPr>
        <w:t>박동훈</w:t>
      </w:r>
      <w:r w:rsidRPr="001B7540">
        <w:rPr>
          <w:rFonts w:hint="eastAsia"/>
        </w:rPr>
        <w:t xml:space="preserve">)는 </w:t>
      </w:r>
      <w:r w:rsidR="00765284">
        <w:t>1</w:t>
      </w:r>
      <w:r w:rsidR="00FC1728">
        <w:t>1</w:t>
      </w:r>
      <w:r w:rsidR="00765284">
        <w:rPr>
          <w:rFonts w:hint="eastAsia"/>
        </w:rPr>
        <w:t>월</w:t>
      </w:r>
      <w:r w:rsidR="00C8478E">
        <w:rPr>
          <w:rFonts w:hint="eastAsia"/>
        </w:rPr>
        <w:t>,</w:t>
      </w:r>
      <w:r w:rsidR="00765284">
        <w:rPr>
          <w:rFonts w:hint="eastAsia"/>
        </w:rPr>
        <w:t xml:space="preserve"> </w:t>
      </w:r>
      <w:r w:rsidR="00C8478E">
        <w:rPr>
          <w:rFonts w:hint="eastAsia"/>
        </w:rPr>
        <w:t xml:space="preserve">내수에서 총 </w:t>
      </w:r>
      <w:r w:rsidR="00C8478E">
        <w:t>12,565</w:t>
      </w:r>
      <w:r w:rsidR="00C8478E">
        <w:rPr>
          <w:rFonts w:hint="eastAsia"/>
        </w:rPr>
        <w:t>대를 판매해 전년 동기보다 두 배 넘게(109.2%) 급증시키며 판매 돌풍을 이어갔다.</w:t>
      </w:r>
      <w:r w:rsidR="00C8478E">
        <w:t xml:space="preserve"> </w:t>
      </w:r>
      <w:proofErr w:type="spellStart"/>
      <w:r w:rsidR="005B349E">
        <w:rPr>
          <w:rFonts w:hint="eastAsia"/>
        </w:rPr>
        <w:t>르노삼성차는</w:t>
      </w:r>
      <w:proofErr w:type="spellEnd"/>
      <w:r w:rsidR="005B349E">
        <w:rPr>
          <w:rFonts w:hint="eastAsia"/>
        </w:rPr>
        <w:t xml:space="preserve"> </w:t>
      </w:r>
      <w:r w:rsidR="00C8478E">
        <w:rPr>
          <w:rFonts w:hint="eastAsia"/>
        </w:rPr>
        <w:t xml:space="preserve">수출 </w:t>
      </w:r>
      <w:r w:rsidR="00C8478E">
        <w:t>12,985</w:t>
      </w:r>
      <w:r w:rsidR="00C8478E">
        <w:rPr>
          <w:rFonts w:hint="eastAsia"/>
        </w:rPr>
        <w:t xml:space="preserve">대를 포함해 </w:t>
      </w:r>
      <w:r w:rsidR="005B349E">
        <w:rPr>
          <w:rFonts w:hint="eastAsia"/>
        </w:rPr>
        <w:t xml:space="preserve">전년 동기 대비 </w:t>
      </w:r>
      <w:r w:rsidR="005B349E">
        <w:t xml:space="preserve">22.4% </w:t>
      </w:r>
      <w:r w:rsidR="005B349E">
        <w:rPr>
          <w:rFonts w:hint="eastAsia"/>
        </w:rPr>
        <w:t>증가</w:t>
      </w:r>
      <w:r w:rsidR="005B349E">
        <w:rPr>
          <w:rFonts w:hint="eastAsia"/>
        </w:rPr>
        <w:t xml:space="preserve">한 </w:t>
      </w:r>
      <w:r w:rsidR="00C8478E">
        <w:rPr>
          <w:rFonts w:hint="eastAsia"/>
        </w:rPr>
        <w:t xml:space="preserve">총 </w:t>
      </w:r>
      <w:r w:rsidR="00C8478E">
        <w:t>25,550</w:t>
      </w:r>
      <w:r w:rsidR="00C8478E">
        <w:rPr>
          <w:rFonts w:hint="eastAsia"/>
        </w:rPr>
        <w:t>대를 판</w:t>
      </w:r>
      <w:r w:rsidR="005B349E">
        <w:rPr>
          <w:rFonts w:hint="eastAsia"/>
        </w:rPr>
        <w:t>매했다.</w:t>
      </w:r>
      <w:r w:rsidR="005B349E">
        <w:t xml:space="preserve"> </w:t>
      </w:r>
    </w:p>
    <w:p w:rsidR="00C8478E" w:rsidRPr="00C8478E" w:rsidRDefault="00C8478E" w:rsidP="00101F6C">
      <w:pPr>
        <w:wordWrap/>
        <w:snapToGrid w:val="0"/>
        <w:ind w:right="220"/>
        <w:contextualSpacing/>
      </w:pPr>
    </w:p>
    <w:p w:rsidR="00173824" w:rsidRDefault="00645E72" w:rsidP="00101F6C">
      <w:pPr>
        <w:wordWrap/>
        <w:snapToGrid w:val="0"/>
        <w:ind w:right="220"/>
        <w:contextualSpacing/>
      </w:pPr>
      <w:r>
        <w:t>S</w:t>
      </w:r>
      <w:r>
        <w:rPr>
          <w:rFonts w:hint="eastAsia"/>
        </w:rPr>
        <w:t>M6는</w:t>
      </w:r>
      <w:r w:rsidR="00254261">
        <w:rPr>
          <w:rFonts w:hint="eastAsia"/>
        </w:rPr>
        <w:t xml:space="preserve"> </w:t>
      </w:r>
      <w:r w:rsidR="00254261">
        <w:t>5,300</w:t>
      </w:r>
      <w:r w:rsidR="00254261">
        <w:rPr>
          <w:rFonts w:hint="eastAsia"/>
        </w:rPr>
        <w:t>대가 판매</w:t>
      </w:r>
      <w:r>
        <w:rPr>
          <w:rFonts w:hint="eastAsia"/>
        </w:rPr>
        <w:t>돼</w:t>
      </w:r>
      <w:r w:rsidR="00254261">
        <w:rPr>
          <w:rFonts w:hint="eastAsia"/>
        </w:rPr>
        <w:t xml:space="preserve"> </w:t>
      </w:r>
      <w:r w:rsidR="00832CBD">
        <w:rPr>
          <w:rFonts w:hint="eastAsia"/>
        </w:rPr>
        <w:t xml:space="preserve">누계 </w:t>
      </w:r>
      <w:r w:rsidR="00832CBD">
        <w:t>50,904</w:t>
      </w:r>
      <w:r w:rsidR="00832CBD">
        <w:rPr>
          <w:rFonts w:hint="eastAsia"/>
        </w:rPr>
        <w:t>대</w:t>
      </w:r>
      <w:r w:rsidR="00832CBD">
        <w:rPr>
          <w:rFonts w:hint="eastAsia"/>
        </w:rPr>
        <w:t>로</w:t>
      </w:r>
      <w:r w:rsidR="00832CBD">
        <w:rPr>
          <w:rFonts w:hint="eastAsia"/>
        </w:rPr>
        <w:t xml:space="preserve"> </w:t>
      </w:r>
      <w:r>
        <w:rPr>
          <w:rFonts w:hint="eastAsia"/>
        </w:rPr>
        <w:t xml:space="preserve">연간 판매 목표인 </w:t>
      </w:r>
      <w:r>
        <w:t>5</w:t>
      </w:r>
      <w:r>
        <w:rPr>
          <w:rFonts w:hint="eastAsia"/>
        </w:rPr>
        <w:t xml:space="preserve">만대를 </w:t>
      </w:r>
      <w:r w:rsidR="00832CBD">
        <w:rPr>
          <w:rFonts w:hint="eastAsia"/>
        </w:rPr>
        <w:t xml:space="preserve">조기 </w:t>
      </w:r>
      <w:r>
        <w:rPr>
          <w:rFonts w:hint="eastAsia"/>
        </w:rPr>
        <w:t>돌</w:t>
      </w:r>
      <w:r w:rsidR="00832CBD">
        <w:rPr>
          <w:rFonts w:hint="eastAsia"/>
        </w:rPr>
        <w:t>파</w:t>
      </w:r>
      <w:r w:rsidR="00B7267F">
        <w:rPr>
          <w:rFonts w:hint="eastAsia"/>
        </w:rPr>
        <w:t>하는 기염을 토</w:t>
      </w:r>
      <w:r w:rsidR="00832CBD">
        <w:rPr>
          <w:rFonts w:hint="eastAsia"/>
        </w:rPr>
        <w:t>했다.</w:t>
      </w:r>
      <w:r w:rsidR="00832CBD">
        <w:t xml:space="preserve"> </w:t>
      </w:r>
      <w:r w:rsidR="002B071F">
        <w:t>12</w:t>
      </w:r>
      <w:r w:rsidR="002B071F">
        <w:rPr>
          <w:rFonts w:hint="eastAsia"/>
        </w:rPr>
        <w:t xml:space="preserve">월 </w:t>
      </w:r>
      <w:r w:rsidR="00B7267F">
        <w:rPr>
          <w:rFonts w:hint="eastAsia"/>
        </w:rPr>
        <w:t>한 달을 남겨두고</w:t>
      </w:r>
      <w:bookmarkStart w:id="0" w:name="_GoBack"/>
      <w:bookmarkEnd w:id="0"/>
      <w:r w:rsidR="00B7267F">
        <w:rPr>
          <w:rFonts w:hint="eastAsia"/>
        </w:rPr>
        <w:t xml:space="preserve"> </w:t>
      </w:r>
      <w:r w:rsidR="002B071F">
        <w:rPr>
          <w:rFonts w:hint="eastAsia"/>
        </w:rPr>
        <w:t xml:space="preserve">출시 </w:t>
      </w:r>
      <w:r w:rsidR="002B071F">
        <w:t>9</w:t>
      </w:r>
      <w:r w:rsidR="002B071F">
        <w:rPr>
          <w:rFonts w:hint="eastAsia"/>
        </w:rPr>
        <w:t xml:space="preserve">개월만에 </w:t>
      </w:r>
      <w:r w:rsidR="00B7267F">
        <w:rPr>
          <w:rFonts w:hint="eastAsia"/>
        </w:rPr>
        <w:t xml:space="preserve">연간 목표를 조기 달성한 </w:t>
      </w:r>
      <w:r w:rsidR="00B7267F">
        <w:t>SM6</w:t>
      </w:r>
      <w:r w:rsidR="00B7267F">
        <w:rPr>
          <w:rFonts w:hint="eastAsia"/>
        </w:rPr>
        <w:t xml:space="preserve">는 </w:t>
      </w:r>
      <w:r w:rsidR="00005BB3">
        <w:rPr>
          <w:rFonts w:hint="eastAsia"/>
        </w:rPr>
        <w:t>올해 최고 히트차</w:t>
      </w:r>
      <w:r>
        <w:rPr>
          <w:rFonts w:hint="eastAsia"/>
        </w:rPr>
        <w:t>임을 증명했다.</w:t>
      </w:r>
      <w:r>
        <w:t xml:space="preserve"> </w:t>
      </w:r>
      <w:r w:rsidR="002B071F">
        <w:t>SM6</w:t>
      </w:r>
      <w:r w:rsidR="002B071F">
        <w:rPr>
          <w:rFonts w:hint="eastAsia"/>
        </w:rPr>
        <w:t>는</w:t>
      </w:r>
      <w:r w:rsidR="002B071F">
        <w:t xml:space="preserve"> </w:t>
      </w:r>
      <w:r w:rsidR="002B071F">
        <w:rPr>
          <w:rFonts w:hint="eastAsia"/>
        </w:rPr>
        <w:t xml:space="preserve">10월과 </w:t>
      </w:r>
      <w:r w:rsidR="002B071F">
        <w:t>11</w:t>
      </w:r>
      <w:r w:rsidR="002B071F">
        <w:rPr>
          <w:rFonts w:hint="eastAsia"/>
        </w:rPr>
        <w:t xml:space="preserve">월 모두 전월보다 각각 </w:t>
      </w:r>
      <w:r w:rsidR="002B071F">
        <w:t>20.7%</w:t>
      </w:r>
      <w:r w:rsidR="002B071F">
        <w:t>, 4.1%</w:t>
      </w:r>
      <w:r w:rsidR="002B071F">
        <w:rPr>
          <w:rFonts w:hint="eastAsia"/>
        </w:rPr>
        <w:t xml:space="preserve">씩 여전히 판매를 늘리며 </w:t>
      </w:r>
      <w:r w:rsidR="002B071F">
        <w:rPr>
          <w:rFonts w:hint="eastAsia"/>
        </w:rPr>
        <w:t xml:space="preserve">식지 않는 인기를 </w:t>
      </w:r>
      <w:r w:rsidR="002B071F">
        <w:rPr>
          <w:rFonts w:hint="eastAsia"/>
        </w:rPr>
        <w:t>과시하고 있다.</w:t>
      </w:r>
      <w:r w:rsidR="002B071F">
        <w:t xml:space="preserve"> </w:t>
      </w:r>
    </w:p>
    <w:p w:rsidR="00687E17" w:rsidRDefault="00687E17" w:rsidP="0096429A">
      <w:pPr>
        <w:wordWrap/>
        <w:snapToGrid w:val="0"/>
        <w:ind w:right="220"/>
        <w:contextualSpacing/>
      </w:pPr>
    </w:p>
    <w:p w:rsidR="001864F6" w:rsidRDefault="002B071F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고급 </w:t>
      </w:r>
      <w:r>
        <w:t>SUV</w:t>
      </w:r>
      <w:r>
        <w:rPr>
          <w:rFonts w:hint="eastAsia"/>
        </w:rPr>
        <w:t xml:space="preserve"> 바람을 </w:t>
      </w:r>
      <w:r>
        <w:rPr>
          <w:rFonts w:hint="eastAsia"/>
        </w:rPr>
        <w:t>일으키고 있는</w:t>
      </w:r>
      <w:r>
        <w:rPr>
          <w:rFonts w:hint="eastAsia"/>
        </w:rPr>
        <w:t xml:space="preserve"> </w:t>
      </w:r>
      <w:r>
        <w:t>QM6</w:t>
      </w:r>
      <w:r>
        <w:rPr>
          <w:rFonts w:hint="eastAsia"/>
        </w:rPr>
        <w:t xml:space="preserve">는 </w:t>
      </w:r>
      <w:r>
        <w:t>3,859</w:t>
      </w:r>
      <w:r>
        <w:rPr>
          <w:rFonts w:hint="eastAsia"/>
        </w:rPr>
        <w:t>대를 판매했다.</w:t>
      </w:r>
      <w:r>
        <w:t xml:space="preserve"> </w:t>
      </w:r>
      <w:r>
        <w:rPr>
          <w:rFonts w:hint="eastAsia"/>
        </w:rPr>
        <w:t>SM6, QM6</w:t>
      </w:r>
      <w:r>
        <w:t xml:space="preserve">, </w:t>
      </w:r>
      <w:r>
        <w:rPr>
          <w:rFonts w:hint="eastAsia"/>
        </w:rPr>
        <w:t>이 두</w:t>
      </w:r>
      <w:r>
        <w:t xml:space="preserve"> 6</w:t>
      </w:r>
      <w:r>
        <w:rPr>
          <w:rFonts w:hint="eastAsia"/>
        </w:rPr>
        <w:t xml:space="preserve">시리즈가 총 </w:t>
      </w:r>
      <w:r>
        <w:t>9,159</w:t>
      </w:r>
      <w:r>
        <w:rPr>
          <w:rFonts w:hint="eastAsia"/>
        </w:rPr>
        <w:t xml:space="preserve">대가 판매돼 </w:t>
      </w:r>
      <w:proofErr w:type="spellStart"/>
      <w:r>
        <w:rPr>
          <w:rFonts w:hint="eastAsia"/>
        </w:rPr>
        <w:t>르노삼성차</w:t>
      </w:r>
      <w:proofErr w:type="spellEnd"/>
      <w:r>
        <w:rPr>
          <w:rFonts w:hint="eastAsia"/>
        </w:rPr>
        <w:t xml:space="preserve"> 내수 폭증을 이끌었다.</w:t>
      </w:r>
      <w:r>
        <w:t xml:space="preserve"> </w:t>
      </w:r>
    </w:p>
    <w:p w:rsidR="001864F6" w:rsidRDefault="001864F6" w:rsidP="00101F6C">
      <w:pPr>
        <w:wordWrap/>
        <w:snapToGrid w:val="0"/>
        <w:ind w:right="220"/>
        <w:contextualSpacing/>
      </w:pPr>
    </w:p>
    <w:p w:rsidR="00173824" w:rsidRDefault="001864F6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지난달 </w:t>
      </w:r>
      <w:r>
        <w:t>‘</w:t>
      </w:r>
      <w:r>
        <w:rPr>
          <w:rFonts w:hint="eastAsia"/>
        </w:rPr>
        <w:t>에뚜알 화이트</w:t>
      </w:r>
      <w:r>
        <w:t>’</w:t>
      </w:r>
      <w:r w:rsidR="0096429A">
        <w:t xml:space="preserve"> </w:t>
      </w:r>
      <w:r w:rsidR="0096429A">
        <w:rPr>
          <w:rFonts w:hint="eastAsia"/>
        </w:rPr>
        <w:t>신규 컬러</w:t>
      </w:r>
      <w:r>
        <w:rPr>
          <w:rFonts w:hint="eastAsia"/>
        </w:rPr>
        <w:t xml:space="preserve">를 출시한 </w:t>
      </w:r>
      <w:r>
        <w:t>QM3</w:t>
      </w:r>
      <w:r>
        <w:rPr>
          <w:rFonts w:hint="eastAsia"/>
        </w:rPr>
        <w:t xml:space="preserve">는 총 </w:t>
      </w:r>
      <w:r>
        <w:t>1,934</w:t>
      </w:r>
      <w:r>
        <w:rPr>
          <w:rFonts w:hint="eastAsia"/>
        </w:rPr>
        <w:t>대를 판매했다.</w:t>
      </w:r>
      <w:r>
        <w:t xml:space="preserve"> QM3</w:t>
      </w:r>
      <w:r>
        <w:rPr>
          <w:rFonts w:hint="eastAsia"/>
        </w:rPr>
        <w:t>는 지속적으로 신규 컬러와 차별화된 사양,</w:t>
      </w:r>
      <w:r>
        <w:t xml:space="preserve"> </w:t>
      </w:r>
      <w:r>
        <w:rPr>
          <w:rFonts w:hint="eastAsia"/>
        </w:rPr>
        <w:t xml:space="preserve">그리고 합리적인 가격대의 신차를 내놓으며 </w:t>
      </w:r>
      <w:r w:rsidR="0096429A" w:rsidRPr="0096429A">
        <w:t>QM3 수요</w:t>
      </w:r>
      <w:r w:rsidR="0096429A">
        <w:rPr>
          <w:rFonts w:hint="eastAsia"/>
        </w:rPr>
        <w:t xml:space="preserve"> </w:t>
      </w:r>
      <w:r w:rsidR="0096429A">
        <w:t>저변</w:t>
      </w:r>
      <w:r w:rsidR="0096429A">
        <w:rPr>
          <w:rFonts w:hint="eastAsia"/>
        </w:rPr>
        <w:t>을</w:t>
      </w:r>
      <w:r w:rsidR="0096429A" w:rsidRPr="0096429A">
        <w:t xml:space="preserve"> </w:t>
      </w:r>
      <w:r w:rsidR="0096429A">
        <w:t>넓</w:t>
      </w:r>
      <w:r w:rsidR="0096429A">
        <w:rPr>
          <w:rFonts w:hint="eastAsia"/>
        </w:rPr>
        <w:t>히고 있다.</w:t>
      </w:r>
      <w:r w:rsidR="0096429A">
        <w:t xml:space="preserve"> </w:t>
      </w:r>
    </w:p>
    <w:p w:rsidR="0096429A" w:rsidRPr="00B7267F" w:rsidRDefault="0096429A" w:rsidP="00101F6C">
      <w:pPr>
        <w:wordWrap/>
        <w:snapToGrid w:val="0"/>
        <w:ind w:right="220"/>
        <w:contextualSpacing/>
        <w:rPr>
          <w:rFonts w:hint="eastAsia"/>
        </w:rPr>
      </w:pPr>
    </w:p>
    <w:p w:rsidR="00687E17" w:rsidRDefault="00687E17" w:rsidP="00687E17">
      <w:pPr>
        <w:wordWrap/>
        <w:snapToGrid w:val="0"/>
        <w:ind w:right="220"/>
        <w:contextualSpacing/>
      </w:pPr>
      <w:proofErr w:type="spellStart"/>
      <w:r>
        <w:rPr>
          <w:rFonts w:hint="eastAsia"/>
        </w:rPr>
        <w:t>르노삼성차는</w:t>
      </w:r>
      <w:proofErr w:type="spellEnd"/>
      <w:r>
        <w:rPr>
          <w:rFonts w:hint="eastAsia"/>
        </w:rPr>
        <w:t xml:space="preserve"> </w:t>
      </w:r>
      <w:r>
        <w:t xml:space="preserve">SM6, QM6 </w:t>
      </w:r>
      <w:r>
        <w:rPr>
          <w:rFonts w:hint="eastAsia"/>
        </w:rPr>
        <w:t xml:space="preserve">신차의 성공에 힘입어 지난달까지 올해 총 누계판매 </w:t>
      </w:r>
      <w:r>
        <w:t>97,023</w:t>
      </w:r>
      <w:r>
        <w:rPr>
          <w:rFonts w:hint="eastAsia"/>
        </w:rPr>
        <w:t>대를 달성했다.</w:t>
      </w:r>
      <w:r>
        <w:t xml:space="preserve"> </w:t>
      </w:r>
      <w:r>
        <w:rPr>
          <w:rFonts w:hint="eastAsia"/>
        </w:rPr>
        <w:t xml:space="preserve">이는 전년동기 보다 </w:t>
      </w:r>
      <w:r>
        <w:t>39%</w:t>
      </w:r>
      <w:r>
        <w:rPr>
          <w:rFonts w:hint="eastAsia"/>
        </w:rPr>
        <w:t xml:space="preserve">가 급증한 것으로 연초 잡았던 내수 판매 목표 </w:t>
      </w:r>
      <w:r>
        <w:t>10</w:t>
      </w:r>
      <w:r>
        <w:rPr>
          <w:rFonts w:hint="eastAsia"/>
        </w:rPr>
        <w:t xml:space="preserve">만대를 단 </w:t>
      </w:r>
      <w:r>
        <w:t>3</w:t>
      </w:r>
      <w:r>
        <w:rPr>
          <w:rFonts w:hint="eastAsia"/>
        </w:rPr>
        <w:t>천대 차이로 목전에 둔 수치다.</w:t>
      </w:r>
      <w:r>
        <w:t xml:space="preserve"> </w:t>
      </w:r>
    </w:p>
    <w:p w:rsidR="001864F6" w:rsidRDefault="001864F6" w:rsidP="00101F6C">
      <w:pPr>
        <w:wordWrap/>
        <w:snapToGrid w:val="0"/>
        <w:ind w:right="220"/>
        <w:contextualSpacing/>
      </w:pPr>
    </w:p>
    <w:p w:rsidR="009142CD" w:rsidRPr="009142CD" w:rsidRDefault="00687E17" w:rsidP="00687E17">
      <w:pPr>
        <w:wordWrap/>
        <w:snapToGrid w:val="0"/>
        <w:ind w:right="220"/>
        <w:contextualSpacing/>
      </w:pPr>
      <w:r>
        <w:rPr>
          <w:rFonts w:hint="eastAsia"/>
        </w:rPr>
        <w:t xml:space="preserve">11월 르노삼성차 </w:t>
      </w:r>
      <w:r w:rsidR="00765284">
        <w:rPr>
          <w:rFonts w:hint="eastAsia"/>
        </w:rPr>
        <w:t>수출</w:t>
      </w:r>
      <w:r w:rsidR="00370A85">
        <w:rPr>
          <w:rFonts w:hint="eastAsia"/>
        </w:rPr>
        <w:t xml:space="preserve">은 </w:t>
      </w:r>
      <w:r>
        <w:rPr>
          <w:rFonts w:hint="eastAsia"/>
        </w:rPr>
        <w:t xml:space="preserve">총 </w:t>
      </w:r>
      <w:r>
        <w:t>12</w:t>
      </w:r>
      <w:r w:rsidR="00765284">
        <w:t>,</w:t>
      </w:r>
      <w:r>
        <w:t>985</w:t>
      </w:r>
      <w:r w:rsidR="00765284">
        <w:rPr>
          <w:rFonts w:hint="eastAsia"/>
        </w:rPr>
        <w:t>대</w:t>
      </w:r>
      <w:r>
        <w:rPr>
          <w:rFonts w:hint="eastAsia"/>
        </w:rPr>
        <w:t xml:space="preserve">로 전년 동기 보다 </w:t>
      </w:r>
      <w:r>
        <w:t>12.7%</w:t>
      </w:r>
      <w:r>
        <w:rPr>
          <w:rFonts w:hint="eastAsia"/>
        </w:rPr>
        <w:t xml:space="preserve">가 줄었으나 </w:t>
      </w:r>
      <w:r w:rsidR="000C5B54">
        <w:rPr>
          <w:rFonts w:hint="eastAsia"/>
        </w:rPr>
        <w:t xml:space="preserve">누적대수로는 전년 동기보다 </w:t>
      </w:r>
      <w:r w:rsidR="000C5B54">
        <w:t>1</w:t>
      </w:r>
      <w:r>
        <w:t>5.1</w:t>
      </w:r>
      <w:r w:rsidR="000C5B54">
        <w:t>%</w:t>
      </w:r>
      <w:r w:rsidR="000C5B54">
        <w:rPr>
          <w:rFonts w:hint="eastAsia"/>
        </w:rPr>
        <w:t xml:space="preserve"> 증가</w:t>
      </w:r>
      <w:r>
        <w:rPr>
          <w:rFonts w:hint="eastAsia"/>
        </w:rPr>
        <w:t xml:space="preserve">한 </w:t>
      </w:r>
      <w:r>
        <w:t>119,156</w:t>
      </w:r>
      <w:r>
        <w:rPr>
          <w:rFonts w:hint="eastAsia"/>
        </w:rPr>
        <w:t>대를 달성하며</w:t>
      </w:r>
      <w:r w:rsidR="001E2CEB">
        <w:rPr>
          <w:rFonts w:hint="eastAsia"/>
        </w:rPr>
        <w:t xml:space="preserve"> </w:t>
      </w:r>
      <w:r w:rsidR="000C5B54">
        <w:rPr>
          <w:rFonts w:hint="eastAsia"/>
        </w:rPr>
        <w:t xml:space="preserve">탄탄한 수출 </w:t>
      </w:r>
      <w:r>
        <w:rPr>
          <w:rFonts w:hint="eastAsia"/>
        </w:rPr>
        <w:t>증가세 지키고</w:t>
      </w:r>
      <w:r w:rsidR="000C5B54">
        <w:rPr>
          <w:rFonts w:hint="eastAsia"/>
        </w:rPr>
        <w:t xml:space="preserve"> 있다.</w:t>
      </w:r>
      <w:r w:rsidR="000C5B54">
        <w:t xml:space="preserve"> </w:t>
      </w:r>
    </w:p>
    <w:p w:rsidR="00687E17" w:rsidRDefault="00687E17">
      <w:pPr>
        <w:widowControl/>
        <w:wordWrap/>
        <w:autoSpaceDE/>
        <w:autoSpaceDN/>
        <w:spacing w:after="160" w:line="259" w:lineRule="auto"/>
      </w:pPr>
      <w:r>
        <w:br w:type="page"/>
      </w:r>
    </w:p>
    <w:p w:rsidR="009142CD" w:rsidRPr="001E2CEB" w:rsidRDefault="009142CD" w:rsidP="00101F6C">
      <w:pPr>
        <w:wordWrap/>
        <w:snapToGrid w:val="0"/>
        <w:ind w:right="220"/>
        <w:contextualSpacing/>
      </w:pPr>
    </w:p>
    <w:p w:rsidR="001C1A77" w:rsidRDefault="00FD593E" w:rsidP="00FD593E">
      <w:pPr>
        <w:wordWrap/>
        <w:snapToGrid w:val="0"/>
        <w:ind w:left="220" w:right="220"/>
        <w:contextualSpacing/>
      </w:pPr>
      <w:r>
        <w:rPr>
          <w:rFonts w:hint="eastAsia"/>
        </w:rPr>
        <w:t xml:space="preserve">&lt;르노삼성자동차 </w:t>
      </w:r>
      <w:r>
        <w:t>2016</w:t>
      </w:r>
      <w:r>
        <w:rPr>
          <w:rFonts w:hint="eastAsia"/>
        </w:rPr>
        <w:t xml:space="preserve">년 </w:t>
      </w:r>
      <w:r w:rsidR="008F31E0">
        <w:t>11</w:t>
      </w:r>
      <w:r>
        <w:rPr>
          <w:rFonts w:hint="eastAsia"/>
        </w:rPr>
        <w:t>월 판매 실적&gt;</w:t>
      </w:r>
    </w:p>
    <w:tbl>
      <w:tblPr>
        <w:tblW w:w="9915" w:type="dxa"/>
        <w:tblInd w:w="-4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3"/>
        <w:gridCol w:w="1043"/>
        <w:gridCol w:w="1091"/>
        <w:gridCol w:w="1092"/>
        <w:gridCol w:w="1019"/>
        <w:gridCol w:w="1019"/>
        <w:gridCol w:w="1020"/>
        <w:gridCol w:w="1019"/>
        <w:gridCol w:w="1020"/>
        <w:gridCol w:w="1019"/>
      </w:tblGrid>
      <w:tr w:rsidR="00780A9D" w:rsidTr="00C9219D">
        <w:trPr>
          <w:trHeight w:val="513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차종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Pr="00780A9D" w:rsidRDefault="00780A9D" w:rsidP="008F31E0">
            <w:pPr>
              <w:widowControl/>
              <w:wordWrap/>
              <w:autoSpaceDE/>
              <w:jc w:val="center"/>
              <w:rPr>
                <w:rFonts w:cs="굴림"/>
                <w:b/>
                <w:kern w:val="0"/>
                <w:sz w:val="18"/>
                <w:szCs w:val="18"/>
              </w:rPr>
            </w:pP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2016년</w:t>
            </w: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br/>
            </w:r>
            <w:r w:rsidR="00C9219D">
              <w:rPr>
                <w:rFonts w:cs="굴림"/>
                <w:b/>
                <w:kern w:val="0"/>
                <w:sz w:val="18"/>
                <w:szCs w:val="18"/>
              </w:rPr>
              <w:t>1</w:t>
            </w:r>
            <w:r w:rsidR="008F31E0">
              <w:rPr>
                <w:rFonts w:cs="굴림"/>
                <w:b/>
                <w:kern w:val="0"/>
                <w:sz w:val="18"/>
                <w:szCs w:val="18"/>
              </w:rPr>
              <w:t>1</w:t>
            </w: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F31E0" w:rsidRDefault="00780A9D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</w:p>
          <w:p w:rsidR="00780A9D" w:rsidRDefault="008F31E0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10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전월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대비 (%)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  <w:p w:rsidR="00780A9D" w:rsidRDefault="00C9219D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</w:t>
            </w:r>
            <w:r w:rsidR="008F31E0">
              <w:rPr>
                <w:rFonts w:cs="굴림"/>
                <w:kern w:val="0"/>
                <w:sz w:val="18"/>
                <w:szCs w:val="18"/>
              </w:rPr>
              <w:t>1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 동월대비 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누계 (</w:t>
            </w:r>
            <w:r w:rsidR="009D5B66">
              <w:rPr>
                <w:rFonts w:cs="굴림"/>
                <w:kern w:val="0"/>
                <w:sz w:val="18"/>
                <w:szCs w:val="18"/>
              </w:rPr>
              <w:t>~1</w:t>
            </w:r>
            <w:r w:rsidR="008F31E0">
              <w:rPr>
                <w:rFonts w:cs="굴림"/>
                <w:kern w:val="0"/>
                <w:sz w:val="18"/>
                <w:szCs w:val="18"/>
              </w:rPr>
              <w:t>1</w:t>
            </w:r>
            <w:r>
              <w:rPr>
                <w:rFonts w:cs="굴림" w:hint="eastAsia"/>
                <w:kern w:val="0"/>
                <w:sz w:val="18"/>
                <w:szCs w:val="18"/>
              </w:rPr>
              <w:t>월,</w:t>
            </w:r>
            <w:r>
              <w:rPr>
                <w:rFonts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kern w:val="0"/>
                <w:sz w:val="18"/>
                <w:szCs w:val="18"/>
              </w:rPr>
              <w:t>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780A9D" w:rsidTr="00C9219D">
        <w:trPr>
          <w:trHeight w:val="432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BF027D" w:rsidTr="00C9219D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내수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465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635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-26.8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975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-52.3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6,513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6,351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2.6  </w:t>
            </w:r>
          </w:p>
        </w:tc>
      </w:tr>
      <w:tr w:rsidR="00BF027D" w:rsidTr="00C9219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5,300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5,091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4.1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50,904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-</w:t>
            </w:r>
          </w:p>
        </w:tc>
      </w:tr>
      <w:tr w:rsidR="00BF027D" w:rsidTr="00C9219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341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406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-16.0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1,088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-68.7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5,931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21,313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-72.2  </w:t>
            </w:r>
          </w:p>
        </w:tc>
      </w:tr>
      <w:tr w:rsidR="00BF027D" w:rsidTr="00C9219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563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782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-28.0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973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-42.1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8,138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13,258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-38.6  </w:t>
            </w:r>
          </w:p>
        </w:tc>
      </w:tr>
      <w:tr w:rsidR="00BF027D" w:rsidTr="00C9219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027D" w:rsidRDefault="00BF027D" w:rsidP="00BF027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3,859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4,141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-6.8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10,536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BF027D" w:rsidTr="00C9219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653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-100.0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1,163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6,438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-81.9  </w:t>
            </w:r>
          </w:p>
        </w:tc>
      </w:tr>
      <w:tr w:rsidR="00BF027D" w:rsidTr="00C9219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1,934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2,104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-8.1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2,267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-14.7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13,305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21,542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-38.2  </w:t>
            </w:r>
          </w:p>
        </w:tc>
      </w:tr>
      <w:tr w:rsidR="00BF027D" w:rsidTr="00C9219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103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95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8.4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106.0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533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880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-39.4  </w:t>
            </w:r>
          </w:p>
        </w:tc>
      </w:tr>
      <w:tr w:rsidR="00BF027D" w:rsidTr="00C9219D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BF027D">
              <w:rPr>
                <w:rFonts w:asciiTheme="minorHAnsi" w:eastAsiaTheme="minorHAnsi" w:hAnsiTheme="minorHAnsi"/>
                <w:b/>
                <w:sz w:val="20"/>
              </w:rPr>
              <w:t xml:space="preserve"> 12,565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BF027D">
              <w:rPr>
                <w:rFonts w:asciiTheme="minorHAnsi" w:eastAsiaTheme="minorHAnsi" w:hAnsiTheme="minorHAnsi"/>
                <w:b/>
                <w:sz w:val="20"/>
              </w:rPr>
              <w:t xml:space="preserve"> 13,254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BF027D">
              <w:rPr>
                <w:rFonts w:asciiTheme="minorHAnsi" w:eastAsiaTheme="minorHAnsi" w:hAnsiTheme="minorHAnsi"/>
                <w:b/>
                <w:sz w:val="20"/>
              </w:rPr>
              <w:t xml:space="preserve">-5.2 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BF027D">
              <w:rPr>
                <w:rFonts w:asciiTheme="minorHAnsi" w:eastAsiaTheme="minorHAnsi" w:hAnsiTheme="minorHAnsi"/>
                <w:b/>
                <w:sz w:val="20"/>
              </w:rPr>
              <w:t xml:space="preserve"> 6,006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BF027D">
              <w:rPr>
                <w:rFonts w:asciiTheme="minorHAnsi" w:eastAsiaTheme="minorHAnsi" w:hAnsiTheme="minorHAnsi"/>
                <w:b/>
                <w:sz w:val="20"/>
              </w:rPr>
              <w:t xml:space="preserve">109.2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BF027D">
              <w:rPr>
                <w:rFonts w:asciiTheme="minorHAnsi" w:eastAsiaTheme="minorHAnsi" w:hAnsiTheme="minorHAnsi"/>
                <w:b/>
                <w:sz w:val="20"/>
              </w:rPr>
              <w:t xml:space="preserve"> 97,023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BF027D">
              <w:rPr>
                <w:rFonts w:asciiTheme="minorHAnsi" w:eastAsiaTheme="minorHAnsi" w:hAnsiTheme="minorHAnsi"/>
                <w:b/>
                <w:sz w:val="20"/>
              </w:rPr>
              <w:t xml:space="preserve"> 69,782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BF027D" w:rsidRPr="007F4DDB" w:rsidRDefault="00BF027D" w:rsidP="00BF027D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BF027D">
              <w:rPr>
                <w:rFonts w:asciiTheme="minorHAnsi" w:eastAsiaTheme="minorHAnsi" w:hAnsiTheme="minorHAnsi"/>
                <w:b/>
                <w:sz w:val="20"/>
              </w:rPr>
              <w:t>39.0</w:t>
            </w:r>
          </w:p>
        </w:tc>
      </w:tr>
      <w:tr w:rsidR="00BF027D" w:rsidTr="00C9219D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수출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C9219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28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-100.0  </w:t>
            </w:r>
          </w:p>
        </w:tc>
      </w:tr>
      <w:tr w:rsidR="00BF027D" w:rsidTr="00C9219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027D" w:rsidRDefault="00BF027D" w:rsidP="00BF027D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175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150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16.7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860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</w:tr>
      <w:tr w:rsidR="00BF027D" w:rsidTr="00C9219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F027D" w:rsidRDefault="00BF027D" w:rsidP="00BF027D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193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-100.0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330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1,672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-80.3  </w:t>
            </w:r>
          </w:p>
        </w:tc>
      </w:tr>
      <w:tr w:rsidR="00BF027D" w:rsidTr="00C9219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F027D" w:rsidRDefault="00BF027D" w:rsidP="00BF027D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175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230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-23.9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99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76.8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1,865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8,037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-76.8  </w:t>
            </w:r>
          </w:p>
        </w:tc>
      </w:tr>
      <w:tr w:rsidR="00BF027D" w:rsidTr="00C9219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F027D" w:rsidRDefault="00BF027D" w:rsidP="00BF027D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C9219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1,565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-100.0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1,290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20,478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-93.7  </w:t>
            </w:r>
          </w:p>
        </w:tc>
      </w:tr>
      <w:tr w:rsidR="00BF027D" w:rsidTr="00C9219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027D" w:rsidRDefault="00BF027D" w:rsidP="00BF027D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1,235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514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140.3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4,205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-</w:t>
            </w:r>
          </w:p>
        </w:tc>
      </w:tr>
      <w:tr w:rsidR="00BF027D" w:rsidTr="00C9219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ROGUE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11,400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13,820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-17.5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13,010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-12.4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119,156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 103,531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27D" w:rsidRPr="00BF027D" w:rsidRDefault="00BF027D" w:rsidP="00BF027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BF027D">
              <w:rPr>
                <w:rFonts w:asciiTheme="minorHAnsi" w:eastAsiaTheme="minorHAnsi" w:hAnsiTheme="minorHAnsi"/>
                <w:sz w:val="20"/>
              </w:rPr>
              <w:t xml:space="preserve">15.1  </w:t>
            </w:r>
          </w:p>
        </w:tc>
      </w:tr>
      <w:tr w:rsidR="00BF027D" w:rsidTr="00C9219D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BF027D" w:rsidRPr="00BF027D" w:rsidRDefault="00BF027D" w:rsidP="00BF027D">
            <w:pPr>
              <w:jc w:val="right"/>
              <w:rPr>
                <w:sz w:val="20"/>
              </w:rPr>
            </w:pPr>
            <w:r w:rsidRPr="00BF027D">
              <w:rPr>
                <w:sz w:val="20"/>
              </w:rPr>
              <w:t xml:space="preserve"> 12,985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BF027D" w:rsidRPr="00BF027D" w:rsidRDefault="00BF027D" w:rsidP="00BF027D">
            <w:pPr>
              <w:jc w:val="right"/>
              <w:rPr>
                <w:sz w:val="20"/>
              </w:rPr>
            </w:pPr>
            <w:r w:rsidRPr="00BF027D">
              <w:rPr>
                <w:sz w:val="20"/>
              </w:rPr>
              <w:t xml:space="preserve"> 14,714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</w:tcPr>
          <w:p w:rsidR="00BF027D" w:rsidRPr="00BF027D" w:rsidRDefault="00BF027D" w:rsidP="00BF027D">
            <w:pPr>
              <w:jc w:val="right"/>
              <w:rPr>
                <w:sz w:val="20"/>
              </w:rPr>
            </w:pPr>
            <w:r w:rsidRPr="00BF027D">
              <w:rPr>
                <w:sz w:val="20"/>
              </w:rPr>
              <w:t xml:space="preserve">-11.8 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BF027D" w:rsidRPr="00BF027D" w:rsidRDefault="00BF027D" w:rsidP="00BF027D">
            <w:pPr>
              <w:jc w:val="right"/>
              <w:rPr>
                <w:sz w:val="20"/>
              </w:rPr>
            </w:pPr>
            <w:r w:rsidRPr="00BF027D">
              <w:rPr>
                <w:sz w:val="20"/>
              </w:rPr>
              <w:t xml:space="preserve"> 14,867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</w:tcPr>
          <w:p w:rsidR="00BF027D" w:rsidRPr="00BF027D" w:rsidRDefault="00BF027D" w:rsidP="00BF027D">
            <w:pPr>
              <w:jc w:val="right"/>
              <w:rPr>
                <w:sz w:val="20"/>
              </w:rPr>
            </w:pPr>
            <w:r w:rsidRPr="00BF027D">
              <w:rPr>
                <w:sz w:val="20"/>
              </w:rPr>
              <w:t xml:space="preserve">-12.7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BF027D" w:rsidRPr="00BF027D" w:rsidRDefault="00BF027D" w:rsidP="00BF027D">
            <w:pPr>
              <w:jc w:val="right"/>
              <w:rPr>
                <w:sz w:val="20"/>
              </w:rPr>
            </w:pPr>
            <w:r w:rsidRPr="00BF027D">
              <w:rPr>
                <w:sz w:val="20"/>
              </w:rPr>
              <w:t xml:space="preserve"> 127,706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BF027D" w:rsidRPr="00BF027D" w:rsidRDefault="00BF027D" w:rsidP="00BF027D">
            <w:pPr>
              <w:jc w:val="right"/>
              <w:rPr>
                <w:sz w:val="20"/>
              </w:rPr>
            </w:pPr>
            <w:r w:rsidRPr="00BF027D">
              <w:rPr>
                <w:sz w:val="20"/>
              </w:rPr>
              <w:t xml:space="preserve"> 133,746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BF027D" w:rsidRPr="00BF027D" w:rsidRDefault="00BF027D" w:rsidP="00BF027D">
            <w:pPr>
              <w:jc w:val="right"/>
              <w:rPr>
                <w:sz w:val="20"/>
              </w:rPr>
            </w:pPr>
            <w:r w:rsidRPr="00BF027D">
              <w:rPr>
                <w:sz w:val="20"/>
              </w:rPr>
              <w:t xml:space="preserve">-4.5  </w:t>
            </w:r>
          </w:p>
        </w:tc>
      </w:tr>
      <w:tr w:rsidR="00BF027D" w:rsidTr="00C9219D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BF027D" w:rsidRDefault="00BF027D" w:rsidP="00BF027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총계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BF027D" w:rsidRPr="00BF027D" w:rsidRDefault="00BF027D" w:rsidP="00BF027D">
            <w:pPr>
              <w:jc w:val="right"/>
              <w:rPr>
                <w:sz w:val="20"/>
              </w:rPr>
            </w:pPr>
            <w:r w:rsidRPr="00BF027D">
              <w:rPr>
                <w:sz w:val="20"/>
              </w:rPr>
              <w:t xml:space="preserve"> 25,550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BF027D" w:rsidRPr="00BF027D" w:rsidRDefault="00BF027D" w:rsidP="00BF027D">
            <w:pPr>
              <w:jc w:val="right"/>
              <w:rPr>
                <w:sz w:val="20"/>
              </w:rPr>
            </w:pPr>
            <w:r w:rsidRPr="00BF027D">
              <w:rPr>
                <w:sz w:val="20"/>
              </w:rPr>
              <w:t xml:space="preserve"> 27,968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FF"/>
            <w:noWrap/>
          </w:tcPr>
          <w:p w:rsidR="00BF027D" w:rsidRPr="00BF027D" w:rsidRDefault="00BF027D" w:rsidP="00BF027D">
            <w:pPr>
              <w:jc w:val="right"/>
              <w:rPr>
                <w:sz w:val="20"/>
              </w:rPr>
            </w:pPr>
            <w:r w:rsidRPr="00BF027D">
              <w:rPr>
                <w:sz w:val="20"/>
              </w:rPr>
              <w:t xml:space="preserve">-8.6  </w:t>
            </w: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BF027D" w:rsidRPr="00BF027D" w:rsidRDefault="00BF027D" w:rsidP="00BF027D">
            <w:pPr>
              <w:jc w:val="right"/>
              <w:rPr>
                <w:sz w:val="20"/>
              </w:rPr>
            </w:pPr>
            <w:r w:rsidRPr="00BF027D">
              <w:rPr>
                <w:sz w:val="20"/>
              </w:rPr>
              <w:t xml:space="preserve"> 20,873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00FFFF"/>
            <w:noWrap/>
          </w:tcPr>
          <w:p w:rsidR="00BF027D" w:rsidRPr="00BF027D" w:rsidRDefault="00BF027D" w:rsidP="00BF027D">
            <w:pPr>
              <w:jc w:val="right"/>
              <w:rPr>
                <w:sz w:val="20"/>
              </w:rPr>
            </w:pPr>
            <w:r w:rsidRPr="00BF027D">
              <w:rPr>
                <w:sz w:val="20"/>
              </w:rPr>
              <w:t xml:space="preserve">22.4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BF027D" w:rsidRPr="00BF027D" w:rsidRDefault="00BF027D" w:rsidP="00BF027D">
            <w:pPr>
              <w:jc w:val="right"/>
              <w:rPr>
                <w:sz w:val="20"/>
              </w:rPr>
            </w:pPr>
            <w:r w:rsidRPr="00BF027D">
              <w:rPr>
                <w:sz w:val="20"/>
              </w:rPr>
              <w:t xml:space="preserve"> 224,729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BF027D" w:rsidRPr="00BF027D" w:rsidRDefault="00BF027D" w:rsidP="00BF027D">
            <w:pPr>
              <w:jc w:val="right"/>
              <w:rPr>
                <w:sz w:val="20"/>
              </w:rPr>
            </w:pPr>
            <w:r w:rsidRPr="00BF027D">
              <w:rPr>
                <w:sz w:val="20"/>
              </w:rPr>
              <w:t xml:space="preserve"> 203,528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BF027D" w:rsidRPr="00BF027D" w:rsidRDefault="00BF027D" w:rsidP="00BF027D">
            <w:pPr>
              <w:jc w:val="right"/>
              <w:rPr>
                <w:sz w:val="20"/>
              </w:rPr>
            </w:pPr>
            <w:r w:rsidRPr="00BF027D">
              <w:rPr>
                <w:sz w:val="20"/>
              </w:rPr>
              <w:t xml:space="preserve">10.4  </w:t>
            </w:r>
          </w:p>
        </w:tc>
      </w:tr>
    </w:tbl>
    <w:p w:rsidR="00780A9D" w:rsidRDefault="00780A9D" w:rsidP="00780A9D">
      <w:pPr>
        <w:wordWrap/>
        <w:snapToGrid w:val="0"/>
        <w:ind w:left="220" w:right="220"/>
        <w:contextualSpacing/>
      </w:pPr>
    </w:p>
    <w:p w:rsidR="00780A9D" w:rsidRDefault="00780A9D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F642EA" w:rsidRDefault="00F642EA" w:rsidP="009E6C10">
      <w:pPr>
        <w:wordWrap/>
        <w:snapToGrid w:val="0"/>
        <w:ind w:left="220" w:right="220"/>
        <w:contextualSpacing/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</w:t>
      </w:r>
      <w:r w:rsidR="007F5B35">
        <w:rPr>
          <w:rFonts w:hint="eastAsia"/>
        </w:rPr>
        <w:t>황재모 대리</w:t>
      </w:r>
      <w:r>
        <w:rPr>
          <w:rFonts w:hint="eastAsia"/>
        </w:rPr>
        <w:t xml:space="preserve"> </w:t>
      </w:r>
      <w:r w:rsidRPr="00732AFC">
        <w:rPr>
          <w:rFonts w:hint="eastAsia"/>
        </w:rPr>
        <w:t>(02-3707</w:t>
      </w:r>
      <w:r>
        <w:rPr>
          <w:rFonts w:hint="eastAsia"/>
          <w:bCs/>
          <w:kern w:val="0"/>
          <w:szCs w:val="22"/>
        </w:rPr>
        <w:t>-538</w:t>
      </w:r>
      <w:r w:rsidR="007F5B35">
        <w:rPr>
          <w:bCs/>
          <w:kern w:val="0"/>
          <w:szCs w:val="22"/>
        </w:rPr>
        <w:t>2</w:t>
      </w:r>
      <w:r w:rsidRPr="00981C25">
        <w:rPr>
          <w:rFonts w:hint="eastAsia"/>
          <w:bCs/>
          <w:kern w:val="0"/>
          <w:szCs w:val="22"/>
        </w:rPr>
        <w:t>)</w:t>
      </w:r>
    </w:p>
    <w:p w:rsidR="00F642EA" w:rsidRPr="007F5B35" w:rsidRDefault="00F642EA"/>
    <w:sectPr w:rsidR="00F642EA" w:rsidRPr="007F5B3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65" w:rsidRDefault="005C1A65" w:rsidP="00FD593E">
      <w:r>
        <w:separator/>
      </w:r>
    </w:p>
  </w:endnote>
  <w:endnote w:type="continuationSeparator" w:id="0">
    <w:p w:rsidR="005C1A65" w:rsidRDefault="005C1A65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65" w:rsidRDefault="005C1A65" w:rsidP="00FD593E">
      <w:r>
        <w:separator/>
      </w:r>
    </w:p>
  </w:footnote>
  <w:footnote w:type="continuationSeparator" w:id="0">
    <w:p w:rsidR="005C1A65" w:rsidRDefault="005C1A65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65" w:rsidRPr="00FD593E" w:rsidRDefault="005C1A65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5C1A65" w:rsidRPr="00FD593E" w:rsidRDefault="00AF133A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5C1A65" w:rsidRPr="00FD593E">
      <w:rPr>
        <w:rFonts w:ascii="Arial" w:eastAsia="Arial Unicode MS" w:hAnsi="Arial" w:cs="Arial"/>
        <w:sz w:val="24"/>
        <w:szCs w:val="24"/>
      </w:rPr>
      <w:t>2016</w:t>
    </w:r>
    <w:r w:rsidR="005C1A65" w:rsidRPr="00FD593E">
      <w:rPr>
        <w:rFonts w:ascii="Arial" w:eastAsia="Arial Unicode MS" w:hAnsi="Arial" w:cs="Arial"/>
        <w:sz w:val="24"/>
        <w:szCs w:val="24"/>
      </w:rPr>
      <w:t>년</w:t>
    </w:r>
    <w:r w:rsidR="008F31E0">
      <w:rPr>
        <w:rFonts w:ascii="Arial" w:eastAsia="Arial Unicode MS" w:hAnsi="Arial" w:cs="Arial"/>
        <w:sz w:val="24"/>
        <w:szCs w:val="24"/>
      </w:rPr>
      <w:t xml:space="preserve"> 12</w:t>
    </w:r>
    <w:r w:rsidR="005C1A65" w:rsidRPr="00FD593E">
      <w:rPr>
        <w:rFonts w:ascii="Arial" w:eastAsia="Arial Unicode MS" w:hAnsi="Arial" w:cs="Arial"/>
        <w:sz w:val="24"/>
        <w:szCs w:val="24"/>
      </w:rPr>
      <w:t>월</w:t>
    </w:r>
    <w:r w:rsidR="005C1A65">
      <w:rPr>
        <w:rFonts w:ascii="Arial" w:eastAsia="Arial Unicode MS" w:hAnsi="Arial" w:cs="Arial"/>
        <w:sz w:val="24"/>
        <w:szCs w:val="24"/>
      </w:rPr>
      <w:t xml:space="preserve"> 1</w:t>
    </w:r>
    <w:r w:rsidR="005C1A65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5BB3"/>
    <w:rsid w:val="000372F3"/>
    <w:rsid w:val="000520F0"/>
    <w:rsid w:val="00053CE2"/>
    <w:rsid w:val="000729A2"/>
    <w:rsid w:val="000813BA"/>
    <w:rsid w:val="00085EBB"/>
    <w:rsid w:val="000B0C75"/>
    <w:rsid w:val="000B66F5"/>
    <w:rsid w:val="000C5B54"/>
    <w:rsid w:val="000E23CA"/>
    <w:rsid w:val="00101F6C"/>
    <w:rsid w:val="00107BDA"/>
    <w:rsid w:val="00121952"/>
    <w:rsid w:val="00150117"/>
    <w:rsid w:val="00162AD7"/>
    <w:rsid w:val="00173824"/>
    <w:rsid w:val="00183CB1"/>
    <w:rsid w:val="001864F6"/>
    <w:rsid w:val="001875EF"/>
    <w:rsid w:val="001936CD"/>
    <w:rsid w:val="00195F38"/>
    <w:rsid w:val="001A1701"/>
    <w:rsid w:val="001A3DF3"/>
    <w:rsid w:val="001B1011"/>
    <w:rsid w:val="001B7540"/>
    <w:rsid w:val="001C120F"/>
    <w:rsid w:val="001C1A77"/>
    <w:rsid w:val="001D053C"/>
    <w:rsid w:val="001D4B70"/>
    <w:rsid w:val="001D5371"/>
    <w:rsid w:val="001E2CEB"/>
    <w:rsid w:val="002007C4"/>
    <w:rsid w:val="00216173"/>
    <w:rsid w:val="00216563"/>
    <w:rsid w:val="00216EB9"/>
    <w:rsid w:val="002204B4"/>
    <w:rsid w:val="002208EB"/>
    <w:rsid w:val="00224B3D"/>
    <w:rsid w:val="00227D42"/>
    <w:rsid w:val="0023547F"/>
    <w:rsid w:val="00245682"/>
    <w:rsid w:val="00254261"/>
    <w:rsid w:val="00254D2E"/>
    <w:rsid w:val="002563F6"/>
    <w:rsid w:val="00257FBB"/>
    <w:rsid w:val="00280469"/>
    <w:rsid w:val="0028497E"/>
    <w:rsid w:val="00292B32"/>
    <w:rsid w:val="002B071F"/>
    <w:rsid w:val="002F2716"/>
    <w:rsid w:val="00310DCD"/>
    <w:rsid w:val="00345F36"/>
    <w:rsid w:val="00353D3A"/>
    <w:rsid w:val="00370A85"/>
    <w:rsid w:val="003749F1"/>
    <w:rsid w:val="00377174"/>
    <w:rsid w:val="00385745"/>
    <w:rsid w:val="00390642"/>
    <w:rsid w:val="00390AD9"/>
    <w:rsid w:val="003B0F8C"/>
    <w:rsid w:val="003B1ACB"/>
    <w:rsid w:val="003C55FA"/>
    <w:rsid w:val="003D4718"/>
    <w:rsid w:val="003E3CDE"/>
    <w:rsid w:val="003F2F32"/>
    <w:rsid w:val="00423A84"/>
    <w:rsid w:val="00445F18"/>
    <w:rsid w:val="004546D6"/>
    <w:rsid w:val="00462C04"/>
    <w:rsid w:val="004762C7"/>
    <w:rsid w:val="0049720E"/>
    <w:rsid w:val="004A1DED"/>
    <w:rsid w:val="004A6B2B"/>
    <w:rsid w:val="004B7DE0"/>
    <w:rsid w:val="004D50B5"/>
    <w:rsid w:val="004E6EC7"/>
    <w:rsid w:val="004F003F"/>
    <w:rsid w:val="00500FF1"/>
    <w:rsid w:val="00513C08"/>
    <w:rsid w:val="00516E33"/>
    <w:rsid w:val="005248B9"/>
    <w:rsid w:val="005324C1"/>
    <w:rsid w:val="00545B3E"/>
    <w:rsid w:val="0054639C"/>
    <w:rsid w:val="005602DF"/>
    <w:rsid w:val="00574B54"/>
    <w:rsid w:val="00593E37"/>
    <w:rsid w:val="00596E39"/>
    <w:rsid w:val="005B349E"/>
    <w:rsid w:val="005B5D40"/>
    <w:rsid w:val="005C1A65"/>
    <w:rsid w:val="005D0963"/>
    <w:rsid w:val="005D1339"/>
    <w:rsid w:val="005D3644"/>
    <w:rsid w:val="005D4B9B"/>
    <w:rsid w:val="005E106C"/>
    <w:rsid w:val="005E14D2"/>
    <w:rsid w:val="005E2EE3"/>
    <w:rsid w:val="005E3E16"/>
    <w:rsid w:val="005F65C3"/>
    <w:rsid w:val="0062076B"/>
    <w:rsid w:val="00625B86"/>
    <w:rsid w:val="00636DCB"/>
    <w:rsid w:val="0064371E"/>
    <w:rsid w:val="00645E72"/>
    <w:rsid w:val="006567AE"/>
    <w:rsid w:val="00665D7A"/>
    <w:rsid w:val="00687E17"/>
    <w:rsid w:val="006A07C4"/>
    <w:rsid w:val="006C06C3"/>
    <w:rsid w:val="006E2E4D"/>
    <w:rsid w:val="006E2F95"/>
    <w:rsid w:val="007146C6"/>
    <w:rsid w:val="00725C7B"/>
    <w:rsid w:val="00732285"/>
    <w:rsid w:val="00733D40"/>
    <w:rsid w:val="007502D4"/>
    <w:rsid w:val="00755F34"/>
    <w:rsid w:val="007613D6"/>
    <w:rsid w:val="00765284"/>
    <w:rsid w:val="00765ADE"/>
    <w:rsid w:val="00780A9D"/>
    <w:rsid w:val="00793A99"/>
    <w:rsid w:val="00797098"/>
    <w:rsid w:val="007F4DDB"/>
    <w:rsid w:val="007F5B35"/>
    <w:rsid w:val="00804732"/>
    <w:rsid w:val="0080523A"/>
    <w:rsid w:val="00805D8D"/>
    <w:rsid w:val="00807797"/>
    <w:rsid w:val="00815ED1"/>
    <w:rsid w:val="008175C3"/>
    <w:rsid w:val="00823413"/>
    <w:rsid w:val="00832CBD"/>
    <w:rsid w:val="008349B4"/>
    <w:rsid w:val="00852AE6"/>
    <w:rsid w:val="00872AEA"/>
    <w:rsid w:val="00887BC0"/>
    <w:rsid w:val="0089001E"/>
    <w:rsid w:val="008938F9"/>
    <w:rsid w:val="008D61F6"/>
    <w:rsid w:val="008F31E0"/>
    <w:rsid w:val="00912C5F"/>
    <w:rsid w:val="009142CD"/>
    <w:rsid w:val="00915F0A"/>
    <w:rsid w:val="00921C1D"/>
    <w:rsid w:val="0094320A"/>
    <w:rsid w:val="009437DC"/>
    <w:rsid w:val="00943D45"/>
    <w:rsid w:val="009452D5"/>
    <w:rsid w:val="0096429A"/>
    <w:rsid w:val="0096587E"/>
    <w:rsid w:val="00975237"/>
    <w:rsid w:val="009775A4"/>
    <w:rsid w:val="00982C16"/>
    <w:rsid w:val="00990FBD"/>
    <w:rsid w:val="009925E4"/>
    <w:rsid w:val="009937DB"/>
    <w:rsid w:val="009B2094"/>
    <w:rsid w:val="009B5EF0"/>
    <w:rsid w:val="009C0D2A"/>
    <w:rsid w:val="009C5168"/>
    <w:rsid w:val="009C5D2A"/>
    <w:rsid w:val="009C64DE"/>
    <w:rsid w:val="009C7CC3"/>
    <w:rsid w:val="009D5B66"/>
    <w:rsid w:val="009E1AD7"/>
    <w:rsid w:val="009E6C10"/>
    <w:rsid w:val="009F1B50"/>
    <w:rsid w:val="009F321D"/>
    <w:rsid w:val="00A13DEC"/>
    <w:rsid w:val="00A4313D"/>
    <w:rsid w:val="00A50C8D"/>
    <w:rsid w:val="00A6711C"/>
    <w:rsid w:val="00A751BF"/>
    <w:rsid w:val="00A82358"/>
    <w:rsid w:val="00A82815"/>
    <w:rsid w:val="00A85058"/>
    <w:rsid w:val="00A85E38"/>
    <w:rsid w:val="00A864CB"/>
    <w:rsid w:val="00AB3CF6"/>
    <w:rsid w:val="00AC18D6"/>
    <w:rsid w:val="00AC34C2"/>
    <w:rsid w:val="00AF133A"/>
    <w:rsid w:val="00B25C25"/>
    <w:rsid w:val="00B3093F"/>
    <w:rsid w:val="00B45A2C"/>
    <w:rsid w:val="00B725A6"/>
    <w:rsid w:val="00B725F1"/>
    <w:rsid w:val="00B7267F"/>
    <w:rsid w:val="00B96A29"/>
    <w:rsid w:val="00BB16F7"/>
    <w:rsid w:val="00BB35BD"/>
    <w:rsid w:val="00BC3D97"/>
    <w:rsid w:val="00BD31D8"/>
    <w:rsid w:val="00BD39F2"/>
    <w:rsid w:val="00BD5A35"/>
    <w:rsid w:val="00BF027D"/>
    <w:rsid w:val="00BF347E"/>
    <w:rsid w:val="00BF5A59"/>
    <w:rsid w:val="00BF5D3C"/>
    <w:rsid w:val="00C102B1"/>
    <w:rsid w:val="00C14C7E"/>
    <w:rsid w:val="00C3215B"/>
    <w:rsid w:val="00C338C7"/>
    <w:rsid w:val="00C41AEC"/>
    <w:rsid w:val="00C455E4"/>
    <w:rsid w:val="00C46B83"/>
    <w:rsid w:val="00C75943"/>
    <w:rsid w:val="00C80C7E"/>
    <w:rsid w:val="00C82CDC"/>
    <w:rsid w:val="00C8478E"/>
    <w:rsid w:val="00C91F73"/>
    <w:rsid w:val="00C9219D"/>
    <w:rsid w:val="00CB1BC1"/>
    <w:rsid w:val="00CC7003"/>
    <w:rsid w:val="00CD2D8D"/>
    <w:rsid w:val="00CD655D"/>
    <w:rsid w:val="00CE2490"/>
    <w:rsid w:val="00CF58D6"/>
    <w:rsid w:val="00CF6E84"/>
    <w:rsid w:val="00CF7BC9"/>
    <w:rsid w:val="00D344E8"/>
    <w:rsid w:val="00D3745F"/>
    <w:rsid w:val="00D42AB0"/>
    <w:rsid w:val="00D5328C"/>
    <w:rsid w:val="00D66415"/>
    <w:rsid w:val="00D873EC"/>
    <w:rsid w:val="00D87B69"/>
    <w:rsid w:val="00D950DF"/>
    <w:rsid w:val="00D97770"/>
    <w:rsid w:val="00DA5D16"/>
    <w:rsid w:val="00DB03D2"/>
    <w:rsid w:val="00DB2AA5"/>
    <w:rsid w:val="00DB4CFB"/>
    <w:rsid w:val="00DB6861"/>
    <w:rsid w:val="00DB7064"/>
    <w:rsid w:val="00DD06D5"/>
    <w:rsid w:val="00DD06DE"/>
    <w:rsid w:val="00DD40C9"/>
    <w:rsid w:val="00DE0A58"/>
    <w:rsid w:val="00DE73FE"/>
    <w:rsid w:val="00DF4749"/>
    <w:rsid w:val="00E22626"/>
    <w:rsid w:val="00E22B04"/>
    <w:rsid w:val="00E251B8"/>
    <w:rsid w:val="00E32400"/>
    <w:rsid w:val="00E472EA"/>
    <w:rsid w:val="00E6640F"/>
    <w:rsid w:val="00E727E6"/>
    <w:rsid w:val="00E846E3"/>
    <w:rsid w:val="00E9253D"/>
    <w:rsid w:val="00E97B0A"/>
    <w:rsid w:val="00EA46E1"/>
    <w:rsid w:val="00EB02BA"/>
    <w:rsid w:val="00ED21DA"/>
    <w:rsid w:val="00EE71B9"/>
    <w:rsid w:val="00EF5B80"/>
    <w:rsid w:val="00EF6196"/>
    <w:rsid w:val="00F02A37"/>
    <w:rsid w:val="00F065F0"/>
    <w:rsid w:val="00F16319"/>
    <w:rsid w:val="00F22506"/>
    <w:rsid w:val="00F253B9"/>
    <w:rsid w:val="00F42C82"/>
    <w:rsid w:val="00F631E6"/>
    <w:rsid w:val="00F642EA"/>
    <w:rsid w:val="00F74A10"/>
    <w:rsid w:val="00F75D8C"/>
    <w:rsid w:val="00F812F4"/>
    <w:rsid w:val="00F82D8E"/>
    <w:rsid w:val="00F9512E"/>
    <w:rsid w:val="00FA14B6"/>
    <w:rsid w:val="00FC1728"/>
    <w:rsid w:val="00FC3377"/>
    <w:rsid w:val="00FD0046"/>
    <w:rsid w:val="00FD593E"/>
    <w:rsid w:val="00FE26DF"/>
    <w:rsid w:val="00FE5C0F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BCD6-BF0F-4CCB-843B-6BFEDA14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HWANG JAEMO</cp:lastModifiedBy>
  <cp:revision>5</cp:revision>
  <cp:lastPrinted>2016-12-01T01:47:00Z</cp:lastPrinted>
  <dcterms:created xsi:type="dcterms:W3CDTF">2016-11-30T23:17:00Z</dcterms:created>
  <dcterms:modified xsi:type="dcterms:W3CDTF">2016-12-01T01:49:00Z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485862534</vt:i4>
  </property>
  <property fmtid="{D5CDD505-2E9C-101B-9397-08002B2CF9AE}" pid="3" name="_NewReviewCycle">
    <vt:lpwstr/>
  </property>
  <property fmtid="{D5CDD505-2E9C-101B-9397-08002B2CF9AE}" pid="4" name="_EmailSubject">
    <vt:lpwstr>[보도자료] 르노삼성차, 11월 내수 1만 2,565대, 전년동기 대비 2배↑</vt:lpwstr>
  </property>
  <property fmtid="{D5CDD505-2E9C-101B-9397-08002B2CF9AE}" pid="5" name="_AuthorEmail">
    <vt:lpwstr>jaemo.hwang@renaultsamsungM.com</vt:lpwstr>
  </property>
  <property fmtid="{D5CDD505-2E9C-101B-9397-08002B2CF9AE}" pid="6" name="_AuthorEmailDisplayName">
    <vt:lpwstr>JAEMO HWANG/황재모</vt:lpwstr>
  </property>
</Properties>
</file>